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F902" w14:textId="1CB25DFD" w:rsidR="009F68BF" w:rsidRPr="004C7A35" w:rsidRDefault="007B037F" w:rsidP="00FD3626">
      <w:pPr>
        <w:jc w:val="both"/>
        <w:rPr>
          <w:rFonts w:ascii="Arial" w:hAnsi="Arial" w:cs="Arial"/>
        </w:rPr>
      </w:pPr>
      <w:r w:rsidRPr="00210CBF">
        <w:rPr>
          <w:rFonts w:ascii="Arial" w:hAnsi="Arial" w:cs="Arial"/>
          <w:b/>
          <w:bCs/>
        </w:rPr>
        <w:t>Instructions</w:t>
      </w:r>
      <w:r w:rsidRPr="004C7A35">
        <w:rPr>
          <w:rFonts w:ascii="Arial" w:hAnsi="Arial" w:cs="Arial"/>
        </w:rPr>
        <w:t>:</w:t>
      </w:r>
      <w:r w:rsidR="008B7931" w:rsidRPr="00210CBF">
        <w:rPr>
          <w:rFonts w:ascii="Arial" w:hAnsi="Arial" w:cs="Arial"/>
        </w:rPr>
        <w:t xml:space="preserve"> </w:t>
      </w:r>
      <w:r w:rsidR="00497071" w:rsidRPr="004C7A35">
        <w:rPr>
          <w:rFonts w:ascii="Arial" w:hAnsi="Arial" w:cs="Arial"/>
        </w:rPr>
        <w:t xml:space="preserve">Complete </w:t>
      </w:r>
      <w:r w:rsidR="005F6445" w:rsidRPr="00210CBF">
        <w:rPr>
          <w:rFonts w:ascii="Arial" w:hAnsi="Arial" w:cs="Arial"/>
          <w:u w:val="single"/>
        </w:rPr>
        <w:t>all</w:t>
      </w:r>
      <w:r w:rsidR="005F6445" w:rsidRPr="004C7A35">
        <w:rPr>
          <w:rFonts w:ascii="Arial" w:hAnsi="Arial" w:cs="Arial"/>
        </w:rPr>
        <w:t xml:space="preserve"> parts</w:t>
      </w:r>
      <w:r w:rsidR="00D409DE" w:rsidRPr="004C7A35">
        <w:rPr>
          <w:rFonts w:ascii="Arial" w:hAnsi="Arial" w:cs="Arial"/>
        </w:rPr>
        <w:t xml:space="preserve"> and s</w:t>
      </w:r>
      <w:r w:rsidR="005F0538" w:rsidRPr="00210CBF">
        <w:rPr>
          <w:rFonts w:ascii="Arial" w:hAnsi="Arial" w:cs="Arial"/>
        </w:rPr>
        <w:t xml:space="preserve">ubmit this report to the Chief Financial Officer by email at </w:t>
      </w:r>
      <w:hyperlink r:id="rId11" w:history="1">
        <w:r w:rsidR="001A653C" w:rsidRPr="004C7A35">
          <w:rPr>
            <w:rStyle w:val="Hyperlink"/>
            <w:rFonts w:ascii="Arial" w:hAnsi="Arial" w:cs="Arial"/>
          </w:rPr>
          <w:t>P</w:t>
        </w:r>
        <w:r w:rsidR="005F0538" w:rsidRPr="00210CBF">
          <w:rPr>
            <w:rStyle w:val="Hyperlink"/>
            <w:rFonts w:ascii="Arial" w:hAnsi="Arial" w:cs="Arial"/>
          </w:rPr>
          <w:t>ublic</w:t>
        </w:r>
        <w:r w:rsidR="001A653C" w:rsidRPr="004C7A35">
          <w:rPr>
            <w:rStyle w:val="Hyperlink"/>
            <w:rFonts w:ascii="Arial" w:hAnsi="Arial" w:cs="Arial"/>
          </w:rPr>
          <w:t>D</w:t>
        </w:r>
        <w:r w:rsidR="005F0538" w:rsidRPr="00210CBF">
          <w:rPr>
            <w:rStyle w:val="Hyperlink"/>
            <w:rFonts w:ascii="Arial" w:hAnsi="Arial" w:cs="Arial"/>
          </w:rPr>
          <w:t>eposits@myfloridacfo.com</w:t>
        </w:r>
      </w:hyperlink>
      <w:r w:rsidR="005F0538" w:rsidRPr="00210CBF">
        <w:rPr>
          <w:rFonts w:ascii="Arial" w:hAnsi="Arial" w:cs="Arial"/>
        </w:rPr>
        <w:t xml:space="preserve"> or as directed by the Chief Financial Officer.</w:t>
      </w:r>
    </w:p>
    <w:p w14:paraId="53F34DEC" w14:textId="663C1815" w:rsidR="00CE450B" w:rsidRPr="004C7A35" w:rsidRDefault="00B460DA" w:rsidP="00210CBF">
      <w:pPr>
        <w:tabs>
          <w:tab w:val="left" w:pos="5889"/>
        </w:tabs>
        <w:jc w:val="both"/>
        <w:rPr>
          <w:rFonts w:ascii="Arial" w:hAnsi="Arial" w:cs="Arial"/>
        </w:rPr>
      </w:pPr>
      <w:r w:rsidRPr="004C7A35">
        <w:rPr>
          <w:rFonts w:ascii="Arial" w:hAnsi="Arial" w:cs="Arial"/>
        </w:rPr>
        <w:tab/>
      </w:r>
    </w:p>
    <w:p w14:paraId="5E42DEA3" w14:textId="44A3D04B" w:rsidR="00085D23" w:rsidRPr="004C7A35" w:rsidRDefault="002B33AB" w:rsidP="00085D23">
      <w:pPr>
        <w:ind w:left="720"/>
        <w:jc w:val="both"/>
        <w:rPr>
          <w:rFonts w:ascii="Arial" w:hAnsi="Arial" w:cs="Arial"/>
        </w:rPr>
      </w:pPr>
      <w:r w:rsidRPr="004C7A35">
        <w:rPr>
          <w:rFonts w:ascii="Arial" w:hAnsi="Arial" w:cs="Arial"/>
        </w:rPr>
        <w:t>Part One</w:t>
      </w:r>
      <w:r w:rsidR="00AA5020" w:rsidRPr="004C7A35">
        <w:rPr>
          <w:rFonts w:ascii="Arial" w:hAnsi="Arial" w:cs="Arial"/>
        </w:rPr>
        <w:tab/>
      </w:r>
      <w:r w:rsidR="00AA4A88" w:rsidRPr="004C7A35">
        <w:rPr>
          <w:rFonts w:ascii="Arial" w:hAnsi="Arial" w:cs="Arial"/>
        </w:rPr>
        <w:t>Monthly Reporting</w:t>
      </w:r>
      <w:r w:rsidR="00607042" w:rsidRPr="004C7A35">
        <w:rPr>
          <w:rFonts w:ascii="Arial" w:hAnsi="Arial" w:cs="Arial"/>
        </w:rPr>
        <w:t xml:space="preserve"> of Financial Information</w:t>
      </w:r>
      <w:r w:rsidR="00085D23" w:rsidRPr="004C7A35">
        <w:rPr>
          <w:rFonts w:ascii="Arial" w:hAnsi="Arial" w:cs="Arial"/>
        </w:rPr>
        <w:t xml:space="preserve"> </w:t>
      </w:r>
    </w:p>
    <w:p w14:paraId="43E7FD78" w14:textId="71F45A6A" w:rsidR="00085D23" w:rsidRPr="004C7A35" w:rsidRDefault="00085D23" w:rsidP="00210CBF">
      <w:pPr>
        <w:ind w:left="2340"/>
        <w:jc w:val="both"/>
        <w:rPr>
          <w:rFonts w:ascii="Arial" w:hAnsi="Arial" w:cs="Arial"/>
        </w:rPr>
      </w:pPr>
      <w:r w:rsidRPr="004C7A35">
        <w:rPr>
          <w:rFonts w:ascii="Arial" w:hAnsi="Arial" w:cs="Arial"/>
        </w:rPr>
        <w:t>(If this report is being submitted as a preliminary filing pursuant to Rule 69C-2.016(2), F.A.C., then Part One Schedule D does not need to be completed.)</w:t>
      </w:r>
    </w:p>
    <w:p w14:paraId="524768C2" w14:textId="25792651" w:rsidR="00607042" w:rsidRPr="004C7A35" w:rsidRDefault="00607042" w:rsidP="00210CBF">
      <w:pPr>
        <w:ind w:left="2160" w:hanging="1440"/>
        <w:jc w:val="both"/>
        <w:rPr>
          <w:rFonts w:ascii="Arial" w:hAnsi="Arial" w:cs="Arial"/>
        </w:rPr>
      </w:pPr>
      <w:r w:rsidRPr="004C7A35">
        <w:rPr>
          <w:rFonts w:ascii="Arial" w:hAnsi="Arial" w:cs="Arial"/>
        </w:rPr>
        <w:t>Part Two</w:t>
      </w:r>
      <w:r w:rsidR="00AA5020" w:rsidRPr="004C7A35">
        <w:rPr>
          <w:rFonts w:ascii="Arial" w:hAnsi="Arial" w:cs="Arial"/>
        </w:rPr>
        <w:tab/>
      </w:r>
      <w:r w:rsidRPr="004C7A35">
        <w:rPr>
          <w:rFonts w:ascii="Arial" w:hAnsi="Arial" w:cs="Arial"/>
        </w:rPr>
        <w:t xml:space="preserve">Name/Address Change </w:t>
      </w:r>
      <w:r w:rsidR="001E3930" w:rsidRPr="004C7A35">
        <w:rPr>
          <w:rFonts w:ascii="Arial" w:hAnsi="Arial" w:cs="Arial"/>
        </w:rPr>
        <w:t>of QPD/Operating Subsidiary</w:t>
      </w:r>
      <w:r w:rsidR="00C0536E">
        <w:rPr>
          <w:rFonts w:ascii="Arial" w:hAnsi="Arial" w:cs="Arial"/>
        </w:rPr>
        <w:t xml:space="preserve"> and Primary and Secondary Contact </w:t>
      </w:r>
      <w:r w:rsidR="00257938" w:rsidRPr="004C7A35">
        <w:rPr>
          <w:rFonts w:ascii="Arial" w:hAnsi="Arial" w:cs="Arial"/>
        </w:rPr>
        <w:t>(</w:t>
      </w:r>
      <w:r w:rsidR="00F01B51" w:rsidRPr="004C7A35">
        <w:rPr>
          <w:rFonts w:ascii="Arial" w:hAnsi="Arial" w:cs="Arial"/>
        </w:rPr>
        <w:t xml:space="preserve">must </w:t>
      </w:r>
      <w:r w:rsidR="00692752" w:rsidRPr="004C7A35">
        <w:rPr>
          <w:rFonts w:ascii="Arial" w:hAnsi="Arial" w:cs="Arial"/>
        </w:rPr>
        <w:t>indicate if</w:t>
      </w:r>
      <w:r w:rsidR="00107E0F" w:rsidRPr="004C7A35">
        <w:rPr>
          <w:rFonts w:ascii="Arial" w:hAnsi="Arial" w:cs="Arial"/>
        </w:rPr>
        <w:t xml:space="preserve"> no change</w:t>
      </w:r>
      <w:r w:rsidR="00692752" w:rsidRPr="004C7A35">
        <w:rPr>
          <w:rFonts w:ascii="Arial" w:hAnsi="Arial" w:cs="Arial"/>
        </w:rPr>
        <w:t>)</w:t>
      </w:r>
    </w:p>
    <w:p w14:paraId="4B57ECC4" w14:textId="48BDEE0F" w:rsidR="003221DB" w:rsidRPr="004C7A35" w:rsidRDefault="002B33AB" w:rsidP="005B2452">
      <w:pPr>
        <w:ind w:left="720"/>
        <w:jc w:val="both"/>
        <w:rPr>
          <w:rFonts w:ascii="Arial" w:hAnsi="Arial" w:cs="Arial"/>
        </w:rPr>
      </w:pPr>
      <w:r w:rsidRPr="004C7A35">
        <w:rPr>
          <w:rFonts w:ascii="Arial" w:hAnsi="Arial" w:cs="Arial"/>
        </w:rPr>
        <w:t xml:space="preserve">Part </w:t>
      </w:r>
      <w:r w:rsidR="00B35CAB" w:rsidRPr="004C7A35">
        <w:rPr>
          <w:rFonts w:ascii="Arial" w:hAnsi="Arial" w:cs="Arial"/>
        </w:rPr>
        <w:t>Three</w:t>
      </w:r>
      <w:r w:rsidR="00AA5020" w:rsidRPr="004C7A35">
        <w:rPr>
          <w:rFonts w:ascii="Arial" w:hAnsi="Arial" w:cs="Arial"/>
        </w:rPr>
        <w:tab/>
      </w:r>
      <w:r w:rsidR="00D343FE" w:rsidRPr="004C7A35">
        <w:rPr>
          <w:rFonts w:ascii="Arial" w:hAnsi="Arial" w:cs="Arial"/>
        </w:rPr>
        <w:t>Certification</w:t>
      </w:r>
      <w:r w:rsidR="003221DB">
        <w:rPr>
          <w:rFonts w:ascii="Arial" w:hAnsi="Arial" w:cs="Arial"/>
        </w:rPr>
        <w:t xml:space="preserve"> </w:t>
      </w:r>
    </w:p>
    <w:p w14:paraId="6EB97E34" w14:textId="77777777" w:rsidR="002E2456" w:rsidRPr="004C7A35" w:rsidRDefault="002E2456" w:rsidP="002E2456">
      <w:pPr>
        <w:jc w:val="both"/>
        <w:rPr>
          <w:rFonts w:ascii="Arial" w:hAnsi="Arial" w:cs="Arial"/>
        </w:rPr>
      </w:pPr>
    </w:p>
    <w:p w14:paraId="4E0E3FC7" w14:textId="315758A3" w:rsidR="002E2456" w:rsidRPr="004C7A35" w:rsidRDefault="002E2456" w:rsidP="002E2456">
      <w:pPr>
        <w:jc w:val="both"/>
        <w:rPr>
          <w:rFonts w:ascii="Arial" w:hAnsi="Arial" w:cs="Arial"/>
        </w:rPr>
      </w:pPr>
      <w:r w:rsidRPr="004C7A35">
        <w:rPr>
          <w:rFonts w:ascii="Arial" w:hAnsi="Arial" w:cs="Arial"/>
        </w:rPr>
        <w:t xml:space="preserve">Pursuant to section 280.16, </w:t>
      </w:r>
      <w:r w:rsidR="00552A91" w:rsidRPr="004C7A35">
        <w:rPr>
          <w:rFonts w:ascii="Arial" w:hAnsi="Arial" w:cs="Arial"/>
        </w:rPr>
        <w:t>Florida Statutes (</w:t>
      </w:r>
      <w:r w:rsidRPr="004C7A35">
        <w:rPr>
          <w:rFonts w:ascii="Arial" w:hAnsi="Arial" w:cs="Arial"/>
        </w:rPr>
        <w:t>F.S.</w:t>
      </w:r>
      <w:r w:rsidR="00552A91" w:rsidRPr="004C7A35">
        <w:rPr>
          <w:rFonts w:ascii="Arial" w:hAnsi="Arial" w:cs="Arial"/>
        </w:rPr>
        <w:t>)</w:t>
      </w:r>
      <w:r w:rsidRPr="004C7A35">
        <w:rPr>
          <w:rFonts w:ascii="Arial" w:hAnsi="Arial" w:cs="Arial"/>
        </w:rPr>
        <w:t>,</w:t>
      </w:r>
      <w:r w:rsidRPr="00210CBF">
        <w:rPr>
          <w:rFonts w:ascii="Arial" w:hAnsi="Arial" w:cs="Arial"/>
          <w:color w:val="000080"/>
          <w:shd w:val="clear" w:color="auto" w:fill="FFFFFF"/>
        </w:rPr>
        <w:t xml:space="preserve"> </w:t>
      </w:r>
      <w:r w:rsidRPr="004C7A35">
        <w:rPr>
          <w:rFonts w:ascii="Arial" w:hAnsi="Arial" w:cs="Arial"/>
        </w:rPr>
        <w:t>any information contained in this report is confidential and exempt from section 119.07(1), F.S., and not subject to dissemination to anyone other than the Chief Financial Officer under chapter 280, F.S.</w:t>
      </w:r>
    </w:p>
    <w:p w14:paraId="7135AEB4" w14:textId="77777777" w:rsidR="009F68BF" w:rsidRPr="004C7A35" w:rsidRDefault="009F68BF" w:rsidP="00DE3C63">
      <w:pPr>
        <w:jc w:val="both"/>
        <w:rPr>
          <w:rFonts w:ascii="Arial" w:hAnsi="Arial" w:cs="Arial"/>
        </w:rPr>
      </w:pPr>
    </w:p>
    <w:p w14:paraId="130C7A74" w14:textId="43F1467D" w:rsidR="002D7A65" w:rsidRPr="00210CBF" w:rsidRDefault="002D7A65">
      <w:pPr>
        <w:pStyle w:val="Heading1"/>
        <w:pBdr>
          <w:bottom w:val="single" w:sz="12" w:space="1" w:color="auto"/>
        </w:pBdr>
        <w:rPr>
          <w:rFonts w:cs="Arial"/>
          <w:b w:val="0"/>
          <w:bCs/>
        </w:rPr>
      </w:pPr>
      <w:r w:rsidRPr="00210CBF">
        <w:rPr>
          <w:rFonts w:cs="Arial"/>
          <w:b w:val="0"/>
          <w:bCs/>
        </w:rPr>
        <w:t>PART ONE</w:t>
      </w:r>
      <w:r w:rsidR="00085D23" w:rsidRPr="00210CBF">
        <w:rPr>
          <w:rFonts w:cs="Arial"/>
          <w:b w:val="0"/>
          <w:bCs/>
        </w:rPr>
        <w:t xml:space="preserve"> – MONTHLY REPORTING OF FINANCIAL INFORMATION</w:t>
      </w:r>
    </w:p>
    <w:p w14:paraId="1D7ADE02" w14:textId="21E650D8" w:rsidR="00234E97" w:rsidRPr="00210CBF" w:rsidRDefault="00234E97" w:rsidP="00234E97">
      <w:pPr>
        <w:rPr>
          <w:rFonts w:ascii="Arial" w:hAnsi="Arial" w:cs="Arial"/>
          <w:bCs/>
        </w:rPr>
      </w:pPr>
      <w:r w:rsidRPr="00210CBF">
        <w:rPr>
          <w:rFonts w:ascii="Arial" w:hAnsi="Arial" w:cs="Arial"/>
          <w:bCs/>
        </w:rPr>
        <w:t>Schedule A</w:t>
      </w:r>
      <w:r w:rsidR="00A23C60" w:rsidRPr="004C7A35">
        <w:rPr>
          <w:rFonts w:ascii="Arial" w:hAnsi="Arial" w:cs="Arial"/>
          <w:bCs/>
        </w:rPr>
        <w:t xml:space="preserve">, </w:t>
      </w:r>
      <w:r w:rsidRPr="00210CBF">
        <w:rPr>
          <w:rFonts w:ascii="Arial" w:hAnsi="Arial" w:cs="Arial"/>
          <w:bCs/>
        </w:rPr>
        <w:t>Qualified Public Depository (QPD) Information</w:t>
      </w:r>
    </w:p>
    <w:p w14:paraId="1E8C4687" w14:textId="77777777" w:rsidR="002D7A65" w:rsidRPr="00210CBF" w:rsidRDefault="002D7A65" w:rsidP="00210CBF">
      <w:pPr>
        <w:rPr>
          <w:rFonts w:cs="Arial"/>
        </w:rPr>
      </w:pPr>
    </w:p>
    <w:p w14:paraId="3175049B" w14:textId="374310EE" w:rsidR="00D75907" w:rsidRPr="00210CBF" w:rsidRDefault="00D75907" w:rsidP="00210CBF">
      <w:pPr>
        <w:ind w:left="360"/>
        <w:rPr>
          <w:rFonts w:ascii="Arial" w:hAnsi="Arial" w:cs="Arial"/>
        </w:rPr>
      </w:pPr>
      <w:r w:rsidRPr="00210CBF">
        <w:rPr>
          <w:rFonts w:ascii="Arial" w:hAnsi="Arial" w:cs="Arial"/>
        </w:rPr>
        <w:t>Reported Month &amp; Year:</w:t>
      </w:r>
      <w:r w:rsidR="00C03769" w:rsidRPr="004C7A35">
        <w:rPr>
          <w:rFonts w:ascii="Arial" w:hAnsi="Arial" w:cs="Arial"/>
        </w:rPr>
        <w:t xml:space="preserve"> </w:t>
      </w:r>
      <w:r w:rsidR="00B621DE" w:rsidRPr="004C7A35">
        <w:rPr>
          <w:rFonts w:ascii="Arial" w:hAnsi="Arial" w:cs="Arial"/>
        </w:rPr>
        <w:fldChar w:fldCharType="begin">
          <w:ffData>
            <w:name w:val=""/>
            <w:enabled/>
            <w:calcOnExit w:val="0"/>
            <w:textInput/>
          </w:ffData>
        </w:fldChar>
      </w:r>
      <w:r w:rsidR="00B621DE" w:rsidRPr="004C7A35">
        <w:rPr>
          <w:rFonts w:ascii="Arial" w:hAnsi="Arial" w:cs="Arial"/>
        </w:rPr>
        <w:instrText xml:space="preserve"> FORMTEXT </w:instrText>
      </w:r>
      <w:r w:rsidR="00B621DE" w:rsidRPr="004C7A35">
        <w:rPr>
          <w:rFonts w:ascii="Arial" w:hAnsi="Arial" w:cs="Arial"/>
        </w:rPr>
      </w:r>
      <w:r w:rsidR="00B621DE" w:rsidRPr="004C7A35">
        <w:rPr>
          <w:rFonts w:ascii="Arial" w:hAnsi="Arial" w:cs="Arial"/>
        </w:rPr>
        <w:fldChar w:fldCharType="separate"/>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fldChar w:fldCharType="end"/>
      </w:r>
    </w:p>
    <w:p w14:paraId="3EC42B99" w14:textId="77777777" w:rsidR="00D75907" w:rsidRPr="00210CBF" w:rsidRDefault="00D75907" w:rsidP="00210CBF">
      <w:pPr>
        <w:ind w:left="360"/>
        <w:rPr>
          <w:rFonts w:cs="Arial"/>
        </w:rPr>
      </w:pPr>
    </w:p>
    <w:p w14:paraId="067A71CD" w14:textId="60A3EDC4" w:rsidR="002D7A65" w:rsidRPr="004C7A35" w:rsidRDefault="00FE5F35" w:rsidP="00210CBF">
      <w:pPr>
        <w:pStyle w:val="FootnoteText"/>
        <w:tabs>
          <w:tab w:val="center" w:pos="4680"/>
        </w:tabs>
        <w:ind w:left="360"/>
        <w:rPr>
          <w:rFonts w:ascii="Arial" w:hAnsi="Arial" w:cs="Arial"/>
        </w:rPr>
      </w:pPr>
      <w:r w:rsidRPr="004C7A35">
        <w:rPr>
          <w:rFonts w:ascii="Arial" w:hAnsi="Arial" w:cs="Arial"/>
        </w:rPr>
        <w:t>Report type (s</w:t>
      </w:r>
      <w:r w:rsidR="008D1AA4" w:rsidRPr="004C7A35">
        <w:rPr>
          <w:rFonts w:ascii="Arial" w:hAnsi="Arial" w:cs="Arial"/>
        </w:rPr>
        <w:t>elect one</w:t>
      </w:r>
      <w:r w:rsidRPr="004C7A35">
        <w:rPr>
          <w:rFonts w:ascii="Arial" w:hAnsi="Arial" w:cs="Arial"/>
        </w:rPr>
        <w:t>)</w:t>
      </w:r>
      <w:r w:rsidR="008D1AA4" w:rsidRPr="004C7A35">
        <w:rPr>
          <w:rFonts w:ascii="Arial" w:hAnsi="Arial" w:cs="Arial"/>
        </w:rPr>
        <w:t>:</w:t>
      </w:r>
      <w:r w:rsidR="006027BB" w:rsidRPr="004C7A35">
        <w:rPr>
          <w:rFonts w:ascii="Arial" w:hAnsi="Arial" w:cs="Arial"/>
        </w:rPr>
        <w:t xml:space="preserve">  </w:t>
      </w:r>
      <w:r w:rsidR="004D4FEB" w:rsidRPr="004C7A35">
        <w:rPr>
          <w:rFonts w:ascii="Arial" w:hAnsi="Arial" w:cs="Arial"/>
        </w:rPr>
        <w:fldChar w:fldCharType="begin">
          <w:ffData>
            <w:name w:val=""/>
            <w:enabled/>
            <w:calcOnExit w:val="0"/>
            <w:checkBox>
              <w:sizeAuto/>
              <w:default w:val="0"/>
              <w:checked w:val="0"/>
            </w:checkBox>
          </w:ffData>
        </w:fldChar>
      </w:r>
      <w:r w:rsidR="004D4FEB"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004D4FEB" w:rsidRPr="004C7A35">
        <w:rPr>
          <w:rFonts w:ascii="Arial" w:hAnsi="Arial" w:cs="Arial"/>
        </w:rPr>
        <w:fldChar w:fldCharType="end"/>
      </w:r>
      <w:r w:rsidR="004D4FEB" w:rsidRPr="004C7A35">
        <w:rPr>
          <w:rFonts w:ascii="Arial" w:hAnsi="Arial" w:cs="Arial"/>
        </w:rPr>
        <w:t xml:space="preserve"> Preliminary Filing</w:t>
      </w:r>
      <w:r w:rsidR="00575458" w:rsidRPr="004C7A35">
        <w:rPr>
          <w:rFonts w:ascii="Arial" w:hAnsi="Arial" w:cs="Arial"/>
        </w:rPr>
        <w:tab/>
        <w:t xml:space="preserve">     </w:t>
      </w:r>
      <w:r w:rsidR="002D7A65" w:rsidRPr="004C7A35">
        <w:rPr>
          <w:rFonts w:ascii="Arial" w:hAnsi="Arial" w:cs="Arial"/>
        </w:rPr>
        <w:fldChar w:fldCharType="begin">
          <w:ffData>
            <w:name w:val=""/>
            <w:enabled/>
            <w:calcOnExit w:val="0"/>
            <w:checkBox>
              <w:sizeAuto/>
              <w:default w:val="0"/>
              <w:checked w:val="0"/>
            </w:checkBox>
          </w:ffData>
        </w:fldChar>
      </w:r>
      <w:r w:rsidR="002D7A65"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002D7A65" w:rsidRPr="004C7A35">
        <w:rPr>
          <w:rFonts w:ascii="Arial" w:hAnsi="Arial" w:cs="Arial"/>
        </w:rPr>
        <w:fldChar w:fldCharType="end"/>
      </w:r>
      <w:r w:rsidR="002D7A65" w:rsidRPr="004C7A35">
        <w:rPr>
          <w:rFonts w:ascii="Arial" w:hAnsi="Arial" w:cs="Arial"/>
        </w:rPr>
        <w:t xml:space="preserve"> Original Filing</w:t>
      </w:r>
      <w:r w:rsidR="00575458" w:rsidRPr="004C7A35">
        <w:rPr>
          <w:rFonts w:ascii="Arial" w:hAnsi="Arial" w:cs="Arial"/>
        </w:rPr>
        <w:t xml:space="preserve">     </w:t>
      </w:r>
      <w:r w:rsidR="002D7A65" w:rsidRPr="004C7A35">
        <w:rPr>
          <w:rFonts w:ascii="Arial" w:hAnsi="Arial" w:cs="Arial"/>
        </w:rPr>
        <w:fldChar w:fldCharType="begin">
          <w:ffData>
            <w:name w:val="Check21"/>
            <w:enabled/>
            <w:calcOnExit w:val="0"/>
            <w:checkBox>
              <w:sizeAuto/>
              <w:default w:val="0"/>
              <w:checked w:val="0"/>
            </w:checkBox>
          </w:ffData>
        </w:fldChar>
      </w:r>
      <w:r w:rsidR="002D7A65"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002D7A65" w:rsidRPr="004C7A35">
        <w:rPr>
          <w:rFonts w:ascii="Arial" w:hAnsi="Arial" w:cs="Arial"/>
        </w:rPr>
        <w:fldChar w:fldCharType="end"/>
      </w:r>
      <w:r w:rsidR="002D7A65" w:rsidRPr="004C7A35">
        <w:rPr>
          <w:rFonts w:ascii="Arial" w:hAnsi="Arial" w:cs="Arial"/>
        </w:rPr>
        <w:t xml:space="preserve"> Amended Report</w:t>
      </w:r>
    </w:p>
    <w:p w14:paraId="226C8743" w14:textId="77777777" w:rsidR="002D7A65" w:rsidRPr="00210CBF" w:rsidRDefault="002D7A65" w:rsidP="00210CBF">
      <w:pPr>
        <w:pStyle w:val="Heading2"/>
        <w:ind w:left="360"/>
        <w:rPr>
          <w:rFonts w:cs="Arial"/>
        </w:rPr>
      </w:pPr>
    </w:p>
    <w:p w14:paraId="0F7C8E19" w14:textId="3D951174" w:rsidR="00A12142" w:rsidRPr="004C7A35" w:rsidRDefault="002D7A65" w:rsidP="00210CBF">
      <w:pPr>
        <w:pStyle w:val="FootnoteText"/>
        <w:ind w:left="360"/>
        <w:rPr>
          <w:rFonts w:ascii="Arial" w:hAnsi="Arial" w:cs="Arial"/>
        </w:rPr>
      </w:pPr>
      <w:r w:rsidRPr="004C7A35">
        <w:rPr>
          <w:rFonts w:ascii="Arial" w:hAnsi="Arial" w:cs="Arial"/>
        </w:rPr>
        <w:t xml:space="preserve">FEIN: </w:t>
      </w:r>
      <w:r w:rsidR="00C03769" w:rsidRPr="004C7A35">
        <w:rPr>
          <w:rFonts w:ascii="Arial" w:hAnsi="Arial" w:cs="Arial"/>
        </w:rPr>
        <w:fldChar w:fldCharType="begin">
          <w:ffData>
            <w:name w:val=""/>
            <w:enabled/>
            <w:calcOnExit w:val="0"/>
            <w:textInput/>
          </w:ffData>
        </w:fldChar>
      </w:r>
      <w:r w:rsidR="00C03769" w:rsidRPr="004C7A35">
        <w:rPr>
          <w:rFonts w:ascii="Arial" w:hAnsi="Arial" w:cs="Arial"/>
        </w:rPr>
        <w:instrText xml:space="preserve"> FORMTEXT </w:instrText>
      </w:r>
      <w:r w:rsidR="00C03769" w:rsidRPr="004C7A35">
        <w:rPr>
          <w:rFonts w:ascii="Arial" w:hAnsi="Arial" w:cs="Arial"/>
        </w:rPr>
      </w:r>
      <w:r w:rsidR="00C03769" w:rsidRPr="004C7A35">
        <w:rPr>
          <w:rFonts w:ascii="Arial" w:hAnsi="Arial" w:cs="Arial"/>
        </w:rPr>
        <w:fldChar w:fldCharType="separate"/>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fldChar w:fldCharType="end"/>
      </w:r>
      <w:r w:rsidRPr="004C7A35">
        <w:rPr>
          <w:rFonts w:ascii="Arial" w:hAnsi="Arial" w:cs="Arial"/>
        </w:rPr>
        <w:t xml:space="preserve">  </w:t>
      </w:r>
      <w:r w:rsidR="00D048EA" w:rsidRPr="004C7A35">
        <w:rPr>
          <w:rFonts w:ascii="Arial" w:hAnsi="Arial" w:cs="Arial"/>
        </w:rPr>
        <w:t xml:space="preserve">    </w:t>
      </w:r>
      <w:r w:rsidRPr="004C7A35">
        <w:rPr>
          <w:rFonts w:ascii="Arial" w:hAnsi="Arial" w:cs="Arial"/>
        </w:rPr>
        <w:t xml:space="preserve">Legal Name of QPD: </w:t>
      </w:r>
      <w:r w:rsidR="00C03769" w:rsidRPr="004C7A35">
        <w:rPr>
          <w:rFonts w:ascii="Arial" w:hAnsi="Arial" w:cs="Arial"/>
        </w:rPr>
        <w:fldChar w:fldCharType="begin">
          <w:ffData>
            <w:name w:val=""/>
            <w:enabled/>
            <w:calcOnExit w:val="0"/>
            <w:textInput/>
          </w:ffData>
        </w:fldChar>
      </w:r>
      <w:r w:rsidR="00C03769" w:rsidRPr="004C7A35">
        <w:rPr>
          <w:rFonts w:ascii="Arial" w:hAnsi="Arial" w:cs="Arial"/>
        </w:rPr>
        <w:instrText xml:space="preserve"> FORMTEXT </w:instrText>
      </w:r>
      <w:r w:rsidR="00C03769" w:rsidRPr="004C7A35">
        <w:rPr>
          <w:rFonts w:ascii="Arial" w:hAnsi="Arial" w:cs="Arial"/>
        </w:rPr>
      </w:r>
      <w:r w:rsidR="00C03769" w:rsidRPr="004C7A35">
        <w:rPr>
          <w:rFonts w:ascii="Arial" w:hAnsi="Arial" w:cs="Arial"/>
        </w:rPr>
        <w:fldChar w:fldCharType="separate"/>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t> </w:t>
      </w:r>
      <w:r w:rsidR="00C03769" w:rsidRPr="004C7A35">
        <w:rPr>
          <w:rFonts w:ascii="Arial" w:hAnsi="Arial" w:cs="Arial"/>
        </w:rPr>
        <w:fldChar w:fldCharType="end"/>
      </w:r>
    </w:p>
    <w:p w14:paraId="432F429F" w14:textId="77777777" w:rsidR="00C5400F" w:rsidRPr="004C7A35" w:rsidRDefault="00C5400F">
      <w:pPr>
        <w:pStyle w:val="Heading2"/>
        <w:pBdr>
          <w:bottom w:val="single" w:sz="12" w:space="1" w:color="auto"/>
        </w:pBdr>
        <w:rPr>
          <w:rFonts w:cs="Arial"/>
        </w:rPr>
      </w:pPr>
    </w:p>
    <w:p w14:paraId="441789AD" w14:textId="772D0E32" w:rsidR="002D7A65" w:rsidRPr="004C7A35" w:rsidRDefault="002D7A65">
      <w:pPr>
        <w:pStyle w:val="Heading2"/>
        <w:rPr>
          <w:rFonts w:cs="Arial"/>
          <w:b w:val="0"/>
          <w:bCs/>
        </w:rPr>
      </w:pPr>
      <w:r w:rsidRPr="00210CBF">
        <w:rPr>
          <w:rFonts w:cs="Arial"/>
          <w:b w:val="0"/>
          <w:bCs/>
        </w:rPr>
        <w:t>Schedule B</w:t>
      </w:r>
      <w:r w:rsidR="00A23C60" w:rsidRPr="004C7A35">
        <w:rPr>
          <w:rFonts w:cs="Arial"/>
          <w:b w:val="0"/>
          <w:bCs/>
        </w:rPr>
        <w:t xml:space="preserve">, </w:t>
      </w:r>
      <w:r w:rsidRPr="00210CBF">
        <w:rPr>
          <w:rFonts w:cs="Arial"/>
          <w:b w:val="0"/>
          <w:bCs/>
        </w:rPr>
        <w:t xml:space="preserve">Florida Public </w:t>
      </w:r>
      <w:r w:rsidR="00004FA0" w:rsidRPr="00210CBF">
        <w:rPr>
          <w:rFonts w:cs="Arial"/>
          <w:b w:val="0"/>
          <w:bCs/>
        </w:rPr>
        <w:t xml:space="preserve">Deposits </w:t>
      </w:r>
      <w:r w:rsidR="00004FA0" w:rsidRPr="004C7A35">
        <w:rPr>
          <w:rFonts w:cs="Arial"/>
          <w:b w:val="0"/>
          <w:bCs/>
        </w:rPr>
        <w:t>(</w:t>
      </w:r>
      <w:r w:rsidRPr="004C7A35">
        <w:rPr>
          <w:rFonts w:cs="Arial"/>
          <w:b w:val="0"/>
          <w:bCs/>
        </w:rPr>
        <w:t>rounded to the nearest dollar)</w:t>
      </w:r>
    </w:p>
    <w:p w14:paraId="5609931B" w14:textId="77777777" w:rsidR="002D7A65" w:rsidRPr="004C7A35" w:rsidRDefault="002D7A65">
      <w:pPr>
        <w:pStyle w:val="FootnoteText"/>
        <w:rPr>
          <w:rFonts w:ascii="Arial" w:hAnsi="Arial" w:cs="Arial"/>
        </w:rPr>
      </w:pPr>
    </w:p>
    <w:p w14:paraId="485D5231" w14:textId="77777777" w:rsidR="002D7A65" w:rsidRPr="004C7A35" w:rsidRDefault="002D7A65" w:rsidP="00210CBF">
      <w:pPr>
        <w:pStyle w:val="FootnoteText"/>
        <w:ind w:left="360"/>
        <w:rPr>
          <w:rFonts w:ascii="Arial" w:hAnsi="Arial" w:cs="Arial"/>
        </w:rPr>
      </w:pPr>
      <w:r w:rsidRPr="004C7A35">
        <w:rPr>
          <w:rFonts w:ascii="Arial" w:hAnsi="Arial" w:cs="Arial"/>
        </w:rPr>
        <w:t>(1)  Average daily balance for the reported month</w:t>
      </w:r>
    </w:p>
    <w:p w14:paraId="3F270468" w14:textId="77777777" w:rsidR="002D7A65" w:rsidRPr="004C7A35" w:rsidRDefault="002D7A65">
      <w:pPr>
        <w:rPr>
          <w:rFonts w:ascii="Arial" w:hAnsi="Arial" w:cs="Arial"/>
        </w:rPr>
      </w:pPr>
    </w:p>
    <w:p w14:paraId="0CC299DA" w14:textId="6E1C0031" w:rsidR="002D7A65" w:rsidRPr="004C7A35" w:rsidRDefault="002D7A65">
      <w:pPr>
        <w:ind w:left="720"/>
        <w:rPr>
          <w:rFonts w:ascii="Arial" w:hAnsi="Arial" w:cs="Arial"/>
          <w:u w:val="single"/>
        </w:rPr>
      </w:pPr>
      <w:r w:rsidRPr="004C7A35">
        <w:rPr>
          <w:rFonts w:ascii="Arial" w:hAnsi="Arial" w:cs="Arial"/>
        </w:rPr>
        <w:t xml:space="preserve">(a)  </w:t>
      </w:r>
      <w:r w:rsidR="00E269AB" w:rsidRPr="004C7A35">
        <w:rPr>
          <w:rFonts w:ascii="Arial" w:hAnsi="Arial" w:cs="Arial"/>
        </w:rPr>
        <w:t xml:space="preserve">Time </w:t>
      </w:r>
      <w:r w:rsidR="007F3331" w:rsidRPr="004C7A35">
        <w:rPr>
          <w:rFonts w:ascii="Arial" w:hAnsi="Arial" w:cs="Arial"/>
        </w:rPr>
        <w:t>and savings deposit accounts</w:t>
      </w:r>
      <w:r w:rsidRPr="004C7A35">
        <w:rPr>
          <w:rFonts w:ascii="Arial" w:hAnsi="Arial" w:cs="Arial"/>
        </w:rPr>
        <w:t xml:space="preserve"> </w:t>
      </w:r>
      <w:r w:rsidRPr="004C7A35">
        <w:rPr>
          <w:rFonts w:ascii="Arial" w:hAnsi="Arial" w:cs="Arial"/>
        </w:rPr>
        <w:tab/>
      </w:r>
      <w:r w:rsidRPr="004C7A35">
        <w:rPr>
          <w:rFonts w:ascii="Arial" w:hAnsi="Arial" w:cs="Arial"/>
        </w:rPr>
        <w:tab/>
      </w:r>
      <w:r w:rsidRPr="004C7A35">
        <w:rPr>
          <w:rFonts w:ascii="Arial" w:hAnsi="Arial" w:cs="Arial"/>
        </w:rPr>
        <w:tab/>
        <w:t>$</w:t>
      </w:r>
      <w:r w:rsidR="00B621DE" w:rsidRPr="004C7A35">
        <w:rPr>
          <w:rFonts w:ascii="Arial" w:hAnsi="Arial" w:cs="Arial"/>
        </w:rPr>
        <w:fldChar w:fldCharType="begin">
          <w:ffData>
            <w:name w:val=""/>
            <w:enabled/>
            <w:calcOnExit w:val="0"/>
            <w:textInput/>
          </w:ffData>
        </w:fldChar>
      </w:r>
      <w:r w:rsidR="00B621DE" w:rsidRPr="004C7A35">
        <w:rPr>
          <w:rFonts w:ascii="Arial" w:hAnsi="Arial" w:cs="Arial"/>
        </w:rPr>
        <w:instrText xml:space="preserve"> FORMTEXT </w:instrText>
      </w:r>
      <w:r w:rsidR="00B621DE" w:rsidRPr="004C7A35">
        <w:rPr>
          <w:rFonts w:ascii="Arial" w:hAnsi="Arial" w:cs="Arial"/>
        </w:rPr>
      </w:r>
      <w:r w:rsidR="00B621DE" w:rsidRPr="004C7A35">
        <w:rPr>
          <w:rFonts w:ascii="Arial" w:hAnsi="Arial" w:cs="Arial"/>
        </w:rPr>
        <w:fldChar w:fldCharType="separate"/>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fldChar w:fldCharType="end"/>
      </w:r>
    </w:p>
    <w:p w14:paraId="0C6929C4" w14:textId="77777777" w:rsidR="002D7A65" w:rsidRPr="00210CBF" w:rsidRDefault="002D7A65" w:rsidP="00210CBF">
      <w:pPr>
        <w:rPr>
          <w:rFonts w:ascii="Arial" w:hAnsi="Arial" w:cs="Arial"/>
        </w:rPr>
      </w:pPr>
    </w:p>
    <w:p w14:paraId="617A9E8F" w14:textId="2F6F8E88" w:rsidR="00224095" w:rsidRPr="004C7A35" w:rsidRDefault="002D7A65">
      <w:pPr>
        <w:ind w:firstLine="720"/>
        <w:rPr>
          <w:rFonts w:ascii="Arial" w:hAnsi="Arial" w:cs="Arial"/>
          <w:u w:val="single"/>
        </w:rPr>
      </w:pPr>
      <w:r w:rsidRPr="004C7A35">
        <w:rPr>
          <w:rFonts w:ascii="Arial" w:hAnsi="Arial" w:cs="Arial"/>
        </w:rPr>
        <w:t xml:space="preserve">(b)  </w:t>
      </w:r>
      <w:r w:rsidR="00CA1A1C" w:rsidRPr="004C7A35">
        <w:rPr>
          <w:rFonts w:ascii="Arial" w:hAnsi="Arial" w:cs="Arial"/>
        </w:rPr>
        <w:t>Demand deposit accounts</w:t>
      </w:r>
      <w:r w:rsidRPr="004C7A35">
        <w:rPr>
          <w:rFonts w:ascii="Arial" w:hAnsi="Arial" w:cs="Arial"/>
        </w:rPr>
        <w:tab/>
      </w:r>
      <w:r w:rsidRPr="004C7A35">
        <w:rPr>
          <w:rFonts w:ascii="Arial" w:hAnsi="Arial" w:cs="Arial"/>
        </w:rPr>
        <w:tab/>
      </w:r>
      <w:r w:rsidRPr="004C7A35">
        <w:rPr>
          <w:rFonts w:ascii="Arial" w:hAnsi="Arial" w:cs="Arial"/>
        </w:rPr>
        <w:tab/>
      </w:r>
      <w:r w:rsidRPr="004C7A35">
        <w:rPr>
          <w:rFonts w:ascii="Arial" w:hAnsi="Arial" w:cs="Arial"/>
        </w:rPr>
        <w:tab/>
      </w:r>
      <w:r w:rsidR="00224095" w:rsidRPr="004C7A35">
        <w:rPr>
          <w:rFonts w:ascii="Arial" w:hAnsi="Arial" w:cs="Arial"/>
        </w:rPr>
        <w:t>$</w:t>
      </w:r>
      <w:r w:rsidR="00B621DE" w:rsidRPr="004C7A35">
        <w:rPr>
          <w:rFonts w:ascii="Arial" w:hAnsi="Arial" w:cs="Arial"/>
        </w:rPr>
        <w:fldChar w:fldCharType="begin">
          <w:ffData>
            <w:name w:val=""/>
            <w:enabled/>
            <w:calcOnExit w:val="0"/>
            <w:textInput/>
          </w:ffData>
        </w:fldChar>
      </w:r>
      <w:r w:rsidR="00B621DE" w:rsidRPr="004C7A35">
        <w:rPr>
          <w:rFonts w:ascii="Arial" w:hAnsi="Arial" w:cs="Arial"/>
        </w:rPr>
        <w:instrText xml:space="preserve"> FORMTEXT </w:instrText>
      </w:r>
      <w:r w:rsidR="00B621DE" w:rsidRPr="004C7A35">
        <w:rPr>
          <w:rFonts w:ascii="Arial" w:hAnsi="Arial" w:cs="Arial"/>
        </w:rPr>
      </w:r>
      <w:r w:rsidR="00B621DE" w:rsidRPr="004C7A35">
        <w:rPr>
          <w:rFonts w:ascii="Arial" w:hAnsi="Arial" w:cs="Arial"/>
        </w:rPr>
        <w:fldChar w:fldCharType="separate"/>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fldChar w:fldCharType="end"/>
      </w:r>
    </w:p>
    <w:p w14:paraId="70CDECA0" w14:textId="4B500025" w:rsidR="00224095" w:rsidRPr="00210CBF" w:rsidRDefault="00224095" w:rsidP="00210CBF">
      <w:pPr>
        <w:rPr>
          <w:rFonts w:ascii="Arial" w:hAnsi="Arial" w:cs="Arial"/>
        </w:rPr>
      </w:pPr>
    </w:p>
    <w:p w14:paraId="045A6CEA" w14:textId="70262C6A" w:rsidR="002D7A65" w:rsidRPr="004C7A35" w:rsidRDefault="002D7A65" w:rsidP="00210CBF">
      <w:pPr>
        <w:ind w:firstLine="720"/>
        <w:rPr>
          <w:rFonts w:ascii="Arial" w:hAnsi="Arial" w:cs="Arial"/>
          <w:u w:val="single"/>
        </w:rPr>
      </w:pPr>
      <w:r w:rsidRPr="004C7A35">
        <w:rPr>
          <w:rFonts w:ascii="Arial" w:hAnsi="Arial" w:cs="Arial"/>
        </w:rPr>
        <w:t>(c)  Subtotal of all public deposits</w:t>
      </w:r>
      <w:r w:rsidRPr="004C7A35">
        <w:rPr>
          <w:rFonts w:ascii="Arial" w:hAnsi="Arial" w:cs="Arial"/>
        </w:rPr>
        <w:tab/>
      </w:r>
      <w:r w:rsidRPr="004C7A35">
        <w:rPr>
          <w:rFonts w:ascii="Arial" w:hAnsi="Arial" w:cs="Arial"/>
        </w:rPr>
        <w:tab/>
      </w:r>
      <w:r w:rsidRPr="004C7A35">
        <w:rPr>
          <w:rFonts w:ascii="Arial" w:hAnsi="Arial" w:cs="Arial"/>
        </w:rPr>
        <w:tab/>
      </w:r>
      <w:r w:rsidR="00224095" w:rsidRPr="004C7A35">
        <w:rPr>
          <w:rFonts w:ascii="Arial" w:hAnsi="Arial" w:cs="Arial"/>
        </w:rPr>
        <w:t>$</w:t>
      </w:r>
      <w:r w:rsidR="00B621DE" w:rsidRPr="004C7A35">
        <w:rPr>
          <w:rFonts w:ascii="Arial" w:hAnsi="Arial" w:cs="Arial"/>
        </w:rPr>
        <w:fldChar w:fldCharType="begin">
          <w:ffData>
            <w:name w:val=""/>
            <w:enabled/>
            <w:calcOnExit w:val="0"/>
            <w:textInput/>
          </w:ffData>
        </w:fldChar>
      </w:r>
      <w:r w:rsidR="00B621DE" w:rsidRPr="004C7A35">
        <w:rPr>
          <w:rFonts w:ascii="Arial" w:hAnsi="Arial" w:cs="Arial"/>
        </w:rPr>
        <w:instrText xml:space="preserve"> FORMTEXT </w:instrText>
      </w:r>
      <w:r w:rsidR="00B621DE" w:rsidRPr="004C7A35">
        <w:rPr>
          <w:rFonts w:ascii="Arial" w:hAnsi="Arial" w:cs="Arial"/>
        </w:rPr>
      </w:r>
      <w:r w:rsidR="00B621DE" w:rsidRPr="004C7A35">
        <w:rPr>
          <w:rFonts w:ascii="Arial" w:hAnsi="Arial" w:cs="Arial"/>
        </w:rPr>
        <w:fldChar w:fldCharType="separate"/>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fldChar w:fldCharType="end"/>
      </w:r>
    </w:p>
    <w:p w14:paraId="5454DAD2" w14:textId="77777777" w:rsidR="002D7A65" w:rsidRPr="00210CBF" w:rsidRDefault="002D7A65" w:rsidP="00210CBF">
      <w:pPr>
        <w:rPr>
          <w:rFonts w:ascii="Arial" w:hAnsi="Arial" w:cs="Arial"/>
        </w:rPr>
      </w:pPr>
    </w:p>
    <w:p w14:paraId="47E0B40A" w14:textId="278F9E7C" w:rsidR="00224095" w:rsidRPr="004C7A35" w:rsidRDefault="002D7A65" w:rsidP="00224095">
      <w:pPr>
        <w:ind w:firstLine="720"/>
        <w:rPr>
          <w:rFonts w:ascii="Arial" w:hAnsi="Arial" w:cs="Arial"/>
          <w:u w:val="single"/>
        </w:rPr>
      </w:pPr>
      <w:r w:rsidRPr="004C7A35">
        <w:rPr>
          <w:rFonts w:ascii="Arial" w:hAnsi="Arial" w:cs="Arial"/>
        </w:rPr>
        <w:t xml:space="preserve">(d)  </w:t>
      </w:r>
      <w:r w:rsidR="00BD675B" w:rsidRPr="004C7A35">
        <w:rPr>
          <w:rFonts w:ascii="Arial" w:hAnsi="Arial" w:cs="Arial"/>
        </w:rPr>
        <w:t>Value of</w:t>
      </w:r>
      <w:r w:rsidRPr="004C7A35">
        <w:rPr>
          <w:rFonts w:ascii="Arial" w:hAnsi="Arial" w:cs="Arial"/>
        </w:rPr>
        <w:t xml:space="preserve"> deposit insurance</w:t>
      </w:r>
      <w:r w:rsidR="00C53D32" w:rsidRPr="004C7A35">
        <w:rPr>
          <w:rFonts w:ascii="Arial" w:hAnsi="Arial" w:cs="Arial"/>
        </w:rPr>
        <w:tab/>
      </w:r>
      <w:r w:rsidR="00C53D32" w:rsidRPr="004C7A35">
        <w:rPr>
          <w:rFonts w:ascii="Arial" w:hAnsi="Arial" w:cs="Arial"/>
        </w:rPr>
        <w:tab/>
      </w:r>
      <w:r w:rsidR="00224095" w:rsidRPr="004C7A35">
        <w:rPr>
          <w:rFonts w:ascii="Arial" w:hAnsi="Arial" w:cs="Arial"/>
        </w:rPr>
        <w:tab/>
      </w:r>
      <w:r w:rsidR="00224095" w:rsidRPr="004C7A35">
        <w:rPr>
          <w:rFonts w:ascii="Arial" w:hAnsi="Arial" w:cs="Arial"/>
        </w:rPr>
        <w:tab/>
        <w:t>$</w:t>
      </w:r>
      <w:r w:rsidR="00B621DE" w:rsidRPr="004C7A35">
        <w:rPr>
          <w:rFonts w:ascii="Arial" w:hAnsi="Arial" w:cs="Arial"/>
        </w:rPr>
        <w:fldChar w:fldCharType="begin">
          <w:ffData>
            <w:name w:val=""/>
            <w:enabled/>
            <w:calcOnExit w:val="0"/>
            <w:textInput/>
          </w:ffData>
        </w:fldChar>
      </w:r>
      <w:r w:rsidR="00B621DE" w:rsidRPr="004C7A35">
        <w:rPr>
          <w:rFonts w:ascii="Arial" w:hAnsi="Arial" w:cs="Arial"/>
        </w:rPr>
        <w:instrText xml:space="preserve"> FORMTEXT </w:instrText>
      </w:r>
      <w:r w:rsidR="00B621DE" w:rsidRPr="004C7A35">
        <w:rPr>
          <w:rFonts w:ascii="Arial" w:hAnsi="Arial" w:cs="Arial"/>
        </w:rPr>
      </w:r>
      <w:r w:rsidR="00B621DE" w:rsidRPr="004C7A35">
        <w:rPr>
          <w:rFonts w:ascii="Arial" w:hAnsi="Arial" w:cs="Arial"/>
        </w:rPr>
        <w:fldChar w:fldCharType="separate"/>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t> </w:t>
      </w:r>
      <w:r w:rsidR="00B621DE" w:rsidRPr="004C7A35">
        <w:rPr>
          <w:rFonts w:ascii="Arial" w:hAnsi="Arial" w:cs="Arial"/>
        </w:rPr>
        <w:fldChar w:fldCharType="end"/>
      </w:r>
    </w:p>
    <w:p w14:paraId="30B4FDE2" w14:textId="434676BA" w:rsidR="002D7A65" w:rsidRPr="00210CBF" w:rsidRDefault="002D7A65">
      <w:pPr>
        <w:rPr>
          <w:rFonts w:ascii="Arial" w:hAnsi="Arial" w:cs="Arial"/>
        </w:rPr>
      </w:pPr>
    </w:p>
    <w:p w14:paraId="2A7C8332" w14:textId="4CBA0CB8" w:rsidR="002D7A65" w:rsidRPr="004C7A35" w:rsidRDefault="002D7A65">
      <w:pPr>
        <w:ind w:left="720"/>
        <w:rPr>
          <w:rFonts w:ascii="Arial" w:hAnsi="Arial" w:cs="Arial"/>
          <w:caps/>
          <w:u w:val="single"/>
        </w:rPr>
      </w:pPr>
      <w:r w:rsidRPr="004C7A35">
        <w:rPr>
          <w:rFonts w:ascii="Arial" w:hAnsi="Arial" w:cs="Arial"/>
        </w:rPr>
        <w:t>(e)  Average daily balance</w:t>
      </w:r>
      <w:r w:rsidR="00FE5792" w:rsidRPr="004C7A35">
        <w:rPr>
          <w:rFonts w:ascii="Arial" w:hAnsi="Arial" w:cs="Arial"/>
        </w:rPr>
        <w:t>*</w:t>
      </w:r>
      <w:r w:rsidRPr="004C7A35">
        <w:rPr>
          <w:rFonts w:ascii="Arial" w:hAnsi="Arial" w:cs="Arial"/>
        </w:rPr>
        <w:t xml:space="preserve"> of public deposits</w:t>
      </w:r>
      <w:r w:rsidR="0043680D" w:rsidRPr="004C7A35">
        <w:rPr>
          <w:rFonts w:ascii="Arial" w:hAnsi="Arial" w:cs="Arial"/>
        </w:rPr>
        <w:t xml:space="preserve"> </w:t>
      </w:r>
      <w:r w:rsidR="00C53D32" w:rsidRPr="004C7A35">
        <w:rPr>
          <w:rFonts w:ascii="Arial" w:hAnsi="Arial" w:cs="Arial"/>
          <w:caps/>
        </w:rPr>
        <w:tab/>
      </w:r>
      <w:r w:rsidR="0043680D" w:rsidRPr="004C7A35">
        <w:rPr>
          <w:rFonts w:ascii="Arial" w:hAnsi="Arial" w:cs="Arial"/>
          <w:caps/>
        </w:rPr>
        <w:tab/>
      </w:r>
      <w:r w:rsidRPr="004C7A35">
        <w:rPr>
          <w:rFonts w:ascii="Arial" w:hAnsi="Arial" w:cs="Arial"/>
          <w:caps/>
        </w:rPr>
        <w:t>$</w:t>
      </w:r>
      <w:r w:rsidR="00B621DE" w:rsidRPr="004C7A35">
        <w:rPr>
          <w:rFonts w:ascii="Arial" w:hAnsi="Arial" w:cs="Arial"/>
          <w:caps/>
        </w:rPr>
        <w:fldChar w:fldCharType="begin">
          <w:ffData>
            <w:name w:val=""/>
            <w:enabled/>
            <w:calcOnExit w:val="0"/>
            <w:textInput/>
          </w:ffData>
        </w:fldChar>
      </w:r>
      <w:r w:rsidR="00B621DE" w:rsidRPr="004C7A35">
        <w:rPr>
          <w:rFonts w:ascii="Arial" w:hAnsi="Arial" w:cs="Arial"/>
          <w:caps/>
        </w:rPr>
        <w:instrText xml:space="preserve"> FORMTEXT </w:instrText>
      </w:r>
      <w:r w:rsidR="00B621DE" w:rsidRPr="004C7A35">
        <w:rPr>
          <w:rFonts w:ascii="Arial" w:hAnsi="Arial" w:cs="Arial"/>
          <w:caps/>
        </w:rPr>
      </w:r>
      <w:r w:rsidR="00B621DE" w:rsidRPr="004C7A35">
        <w:rPr>
          <w:rFonts w:ascii="Arial" w:hAnsi="Arial" w:cs="Arial"/>
          <w:caps/>
        </w:rPr>
        <w:fldChar w:fldCharType="separate"/>
      </w:r>
      <w:r w:rsidR="00B621DE" w:rsidRPr="004C7A35">
        <w:rPr>
          <w:rFonts w:ascii="Arial" w:hAnsi="Arial" w:cs="Arial"/>
          <w:caps/>
        </w:rPr>
        <w:t> </w:t>
      </w:r>
      <w:r w:rsidR="00B621DE" w:rsidRPr="004C7A35">
        <w:rPr>
          <w:rFonts w:ascii="Arial" w:hAnsi="Arial" w:cs="Arial"/>
          <w:caps/>
        </w:rPr>
        <w:t> </w:t>
      </w:r>
      <w:r w:rsidR="00B621DE" w:rsidRPr="004C7A35">
        <w:rPr>
          <w:rFonts w:ascii="Arial" w:hAnsi="Arial" w:cs="Arial"/>
          <w:caps/>
        </w:rPr>
        <w:t> </w:t>
      </w:r>
      <w:r w:rsidR="00B621DE" w:rsidRPr="004C7A35">
        <w:rPr>
          <w:rFonts w:ascii="Arial" w:hAnsi="Arial" w:cs="Arial"/>
          <w:caps/>
        </w:rPr>
        <w:t> </w:t>
      </w:r>
      <w:r w:rsidR="00B621DE" w:rsidRPr="004C7A35">
        <w:rPr>
          <w:rFonts w:ascii="Arial" w:hAnsi="Arial" w:cs="Arial"/>
          <w:caps/>
        </w:rPr>
        <w:t> </w:t>
      </w:r>
      <w:r w:rsidR="00B621DE" w:rsidRPr="004C7A35">
        <w:rPr>
          <w:rFonts w:ascii="Arial" w:hAnsi="Arial" w:cs="Arial"/>
          <w:caps/>
        </w:rPr>
        <w:fldChar w:fldCharType="end"/>
      </w:r>
    </w:p>
    <w:p w14:paraId="05C1E292" w14:textId="77777777" w:rsidR="002D7A65" w:rsidRPr="004C7A35" w:rsidRDefault="002D7A65">
      <w:pPr>
        <w:rPr>
          <w:rFonts w:ascii="Arial" w:hAnsi="Arial" w:cs="Arial"/>
          <w:caps/>
        </w:rPr>
      </w:pPr>
    </w:p>
    <w:p w14:paraId="7A1DA080" w14:textId="1886C444" w:rsidR="002D7A65" w:rsidRPr="00210CBF" w:rsidRDefault="002D7A65" w:rsidP="00210CBF">
      <w:pPr>
        <w:pStyle w:val="BodyText3"/>
        <w:ind w:left="540" w:hanging="144"/>
        <w:jc w:val="both"/>
        <w:rPr>
          <w:rFonts w:cs="Arial"/>
          <w:b w:val="0"/>
          <w:bCs/>
          <w:sz w:val="20"/>
        </w:rPr>
      </w:pPr>
      <w:r w:rsidRPr="00210CBF">
        <w:rPr>
          <w:rFonts w:cs="Arial"/>
          <w:b w:val="0"/>
          <w:bCs/>
          <w:i/>
          <w:iCs/>
          <w:sz w:val="20"/>
        </w:rPr>
        <w:t>*</w:t>
      </w:r>
      <w:r w:rsidRPr="00210CBF">
        <w:rPr>
          <w:rFonts w:cs="Arial"/>
          <w:b w:val="0"/>
          <w:bCs/>
          <w:i/>
          <w:iCs/>
          <w:sz w:val="20"/>
        </w:rPr>
        <w:tab/>
      </w:r>
      <w:r w:rsidR="002264F6" w:rsidRPr="00210CBF">
        <w:rPr>
          <w:rFonts w:cs="Arial"/>
          <w:b w:val="0"/>
          <w:bCs/>
          <w:sz w:val="20"/>
        </w:rPr>
        <w:t>Average daily balance shall be determined by totaling, by account, the daily balances held by the depositor and dividing the total by the number of calendar days in the month. Deposit insurance is then deducted from each account balance and the resulting amounts are totaled to obtain the average daily balance.</w:t>
      </w:r>
      <w:r w:rsidR="001244F1" w:rsidRPr="00210CBF">
        <w:rPr>
          <w:rFonts w:cs="Arial"/>
          <w:b w:val="0"/>
          <w:bCs/>
          <w:sz w:val="20"/>
        </w:rPr>
        <w:t xml:space="preserve"> (Average daily balance is (e) = (a) + (b) – (d))</w:t>
      </w:r>
    </w:p>
    <w:p w14:paraId="3DA59C76" w14:textId="77777777" w:rsidR="001244F1" w:rsidRPr="004C7A35" w:rsidRDefault="001244F1" w:rsidP="00210CBF">
      <w:pPr>
        <w:pStyle w:val="BodyText3"/>
        <w:pBdr>
          <w:bottom w:val="single" w:sz="12" w:space="1" w:color="auto"/>
        </w:pBdr>
        <w:ind w:left="144" w:hanging="144"/>
        <w:jc w:val="both"/>
        <w:rPr>
          <w:rFonts w:cs="Arial"/>
          <w:b w:val="0"/>
          <w:bCs/>
          <w:i/>
          <w:iCs/>
          <w:sz w:val="20"/>
        </w:rPr>
      </w:pPr>
    </w:p>
    <w:p w14:paraId="07290E23" w14:textId="45B95C9A" w:rsidR="002D7A65" w:rsidRPr="00210CBF" w:rsidRDefault="002D7A65">
      <w:pPr>
        <w:pStyle w:val="FootnoteText"/>
        <w:spacing w:line="360" w:lineRule="auto"/>
        <w:ind w:left="720" w:hanging="720"/>
        <w:rPr>
          <w:rFonts w:ascii="Arial" w:hAnsi="Arial" w:cs="Arial"/>
          <w:bCs/>
        </w:rPr>
      </w:pPr>
      <w:r w:rsidRPr="00210CBF">
        <w:rPr>
          <w:rFonts w:ascii="Arial" w:hAnsi="Arial" w:cs="Arial"/>
          <w:bCs/>
        </w:rPr>
        <w:t>Schedule C</w:t>
      </w:r>
      <w:r w:rsidRPr="00210CBF">
        <w:rPr>
          <w:rFonts w:ascii="Arial" w:hAnsi="Arial" w:cs="Arial"/>
          <w:bCs/>
        </w:rPr>
        <w:tab/>
        <w:t>Required Collateral</w:t>
      </w:r>
    </w:p>
    <w:p w14:paraId="3354EBCA" w14:textId="47842348" w:rsidR="001B3EA8" w:rsidRPr="004C7A35" w:rsidRDefault="001B3EA8" w:rsidP="00210CBF">
      <w:pPr>
        <w:pStyle w:val="FootnoteText"/>
        <w:ind w:left="360"/>
        <w:jc w:val="both"/>
        <w:rPr>
          <w:rFonts w:ascii="Arial" w:hAnsi="Arial" w:cs="Arial"/>
          <w:bCs/>
        </w:rPr>
      </w:pPr>
      <w:r w:rsidRPr="00A0603B">
        <w:rPr>
          <w:rFonts w:ascii="Arial" w:hAnsi="Arial" w:cs="Arial"/>
          <w:bCs/>
        </w:rPr>
        <w:t xml:space="preserve">To assist with calculating </w:t>
      </w:r>
      <w:r w:rsidR="000960CC" w:rsidRPr="00A0603B">
        <w:rPr>
          <w:rFonts w:ascii="Arial" w:hAnsi="Arial" w:cs="Arial"/>
          <w:bCs/>
        </w:rPr>
        <w:t xml:space="preserve">minimum </w:t>
      </w:r>
      <w:r w:rsidRPr="00A0603B">
        <w:rPr>
          <w:rFonts w:ascii="Arial" w:hAnsi="Arial" w:cs="Arial"/>
          <w:bCs/>
        </w:rPr>
        <w:t xml:space="preserve">required collateral, you may utilize </w:t>
      </w:r>
      <w:r w:rsidR="00755D12" w:rsidRPr="00A0603B">
        <w:rPr>
          <w:rFonts w:ascii="Arial" w:hAnsi="Arial" w:cs="Arial"/>
          <w:bCs/>
        </w:rPr>
        <w:t>the</w:t>
      </w:r>
      <w:r w:rsidRPr="00776D44">
        <w:rPr>
          <w:rFonts w:ascii="Arial" w:hAnsi="Arial" w:cs="Arial"/>
          <w:bCs/>
        </w:rPr>
        <w:t xml:space="preserve"> </w:t>
      </w:r>
      <w:r w:rsidR="005B57C1" w:rsidRPr="00776D44">
        <w:rPr>
          <w:rFonts w:ascii="Arial" w:hAnsi="Arial" w:cs="Arial"/>
          <w:bCs/>
        </w:rPr>
        <w:t>“</w:t>
      </w:r>
      <w:r w:rsidR="005B57C1" w:rsidRPr="00210CBF">
        <w:t>Required Collateral Calculation Worksheet</w:t>
      </w:r>
      <w:r w:rsidR="005B57C1" w:rsidRPr="00776D44">
        <w:rPr>
          <w:rFonts w:ascii="Arial" w:hAnsi="Arial" w:cs="Arial"/>
          <w:bCs/>
        </w:rPr>
        <w:t>”</w:t>
      </w:r>
      <w:r w:rsidRPr="00776D44">
        <w:rPr>
          <w:rFonts w:ascii="Arial" w:hAnsi="Arial" w:cs="Arial"/>
          <w:bCs/>
        </w:rPr>
        <w:t xml:space="preserve"> </w:t>
      </w:r>
      <w:r w:rsidR="00755D12" w:rsidRPr="00776D44">
        <w:rPr>
          <w:rFonts w:ascii="Arial" w:hAnsi="Arial" w:cs="Arial"/>
          <w:bCs/>
        </w:rPr>
        <w:t xml:space="preserve">on the </w:t>
      </w:r>
      <w:hyperlink r:id="rId12" w:history="1">
        <w:r w:rsidR="00755D12" w:rsidRPr="00776D44">
          <w:rPr>
            <w:rStyle w:val="Hyperlink"/>
            <w:rFonts w:ascii="Arial" w:hAnsi="Arial" w:cs="Arial"/>
            <w:bCs/>
          </w:rPr>
          <w:t>Bureau of Collateral Management’s website</w:t>
        </w:r>
      </w:hyperlink>
      <w:r w:rsidR="00755D12" w:rsidRPr="00776D44">
        <w:rPr>
          <w:rFonts w:ascii="Arial" w:hAnsi="Arial" w:cs="Arial"/>
          <w:bCs/>
        </w:rPr>
        <w:t>.</w:t>
      </w:r>
    </w:p>
    <w:p w14:paraId="4D0FFC5A" w14:textId="77777777" w:rsidR="002D7A65" w:rsidRPr="004C7A35" w:rsidRDefault="002D7A65">
      <w:pPr>
        <w:pStyle w:val="FootnoteText"/>
        <w:rPr>
          <w:rFonts w:ascii="Arial" w:hAnsi="Arial" w:cs="Arial"/>
        </w:rPr>
      </w:pPr>
    </w:p>
    <w:p w14:paraId="7950E5E7" w14:textId="7F39B420" w:rsidR="002D7A65" w:rsidRPr="004C7A35" w:rsidRDefault="002D7A65" w:rsidP="00210CBF">
      <w:pPr>
        <w:ind w:left="360"/>
        <w:rPr>
          <w:rFonts w:ascii="Arial" w:hAnsi="Arial" w:cs="Arial"/>
          <w:bCs/>
          <w:caps/>
          <w:u w:val="single"/>
        </w:rPr>
      </w:pPr>
      <w:r w:rsidRPr="00210CBF">
        <w:rPr>
          <w:rFonts w:ascii="Arial" w:hAnsi="Arial" w:cs="Arial"/>
          <w:bCs/>
          <w:caps/>
        </w:rPr>
        <w:t>(1)</w:t>
      </w:r>
      <w:r w:rsidRPr="004C7A35">
        <w:rPr>
          <w:rFonts w:ascii="Arial" w:hAnsi="Arial" w:cs="Arial"/>
          <w:bCs/>
          <w:caps/>
        </w:rPr>
        <w:tab/>
      </w:r>
      <w:r w:rsidRPr="00210CBF">
        <w:rPr>
          <w:rFonts w:ascii="Arial" w:hAnsi="Arial" w:cs="Arial"/>
          <w:bCs/>
          <w:caps/>
        </w:rPr>
        <w:t>(</w:t>
      </w:r>
      <w:r w:rsidRPr="00210CBF">
        <w:rPr>
          <w:rFonts w:ascii="Arial" w:hAnsi="Arial" w:cs="Arial"/>
          <w:bCs/>
        </w:rPr>
        <w:t>a</w:t>
      </w:r>
      <w:r w:rsidRPr="00210CBF">
        <w:rPr>
          <w:rFonts w:ascii="Arial" w:hAnsi="Arial" w:cs="Arial"/>
          <w:bCs/>
          <w:caps/>
        </w:rPr>
        <w:t>)</w:t>
      </w:r>
      <w:r w:rsidRPr="004C7A35">
        <w:rPr>
          <w:rFonts w:ascii="Arial" w:hAnsi="Arial" w:cs="Arial"/>
          <w:bCs/>
          <w:caps/>
        </w:rPr>
        <w:tab/>
        <w:t>R</w:t>
      </w:r>
      <w:r w:rsidRPr="004C7A35">
        <w:rPr>
          <w:rFonts w:ascii="Arial" w:hAnsi="Arial" w:cs="Arial"/>
          <w:bCs/>
        </w:rPr>
        <w:t>equired collatera</w:t>
      </w:r>
      <w:r w:rsidR="009A4563" w:rsidRPr="004C7A35">
        <w:rPr>
          <w:rFonts w:ascii="Arial" w:hAnsi="Arial" w:cs="Arial"/>
          <w:bCs/>
        </w:rPr>
        <w:t xml:space="preserve">l per </w:t>
      </w:r>
      <w:r w:rsidR="00FC18C5" w:rsidRPr="004C7A35">
        <w:rPr>
          <w:rFonts w:ascii="Arial" w:hAnsi="Arial" w:cs="Arial"/>
          <w:bCs/>
        </w:rPr>
        <w:t>s</w:t>
      </w:r>
      <w:r w:rsidR="005D0D1B" w:rsidRPr="004C7A35">
        <w:rPr>
          <w:rFonts w:ascii="Arial" w:hAnsi="Arial" w:cs="Arial"/>
          <w:bCs/>
        </w:rPr>
        <w:t>ection</w:t>
      </w:r>
      <w:r w:rsidR="00FC18C5" w:rsidRPr="004C7A35">
        <w:rPr>
          <w:rFonts w:ascii="Arial" w:hAnsi="Arial" w:cs="Arial"/>
          <w:bCs/>
        </w:rPr>
        <w:t xml:space="preserve"> </w:t>
      </w:r>
      <w:r w:rsidR="009A4563" w:rsidRPr="004C7A35">
        <w:rPr>
          <w:rFonts w:ascii="Arial" w:hAnsi="Arial" w:cs="Arial"/>
          <w:bCs/>
        </w:rPr>
        <w:t>2</w:t>
      </w:r>
      <w:r w:rsidR="00595378" w:rsidRPr="004C7A35">
        <w:rPr>
          <w:rFonts w:ascii="Arial" w:hAnsi="Arial" w:cs="Arial"/>
          <w:bCs/>
        </w:rPr>
        <w:t>8</w:t>
      </w:r>
      <w:r w:rsidR="009A4563" w:rsidRPr="004C7A35">
        <w:rPr>
          <w:rFonts w:ascii="Arial" w:hAnsi="Arial" w:cs="Arial"/>
          <w:bCs/>
        </w:rPr>
        <w:t>0.</w:t>
      </w:r>
      <w:r w:rsidR="00482240" w:rsidRPr="004C7A35">
        <w:rPr>
          <w:rFonts w:ascii="Arial" w:hAnsi="Arial" w:cs="Arial"/>
          <w:bCs/>
        </w:rPr>
        <w:t>04</w:t>
      </w:r>
      <w:r w:rsidR="00FC18C5" w:rsidRPr="004C7A35">
        <w:rPr>
          <w:rFonts w:ascii="Arial" w:hAnsi="Arial" w:cs="Arial"/>
          <w:bCs/>
        </w:rPr>
        <w:t>, F.S.</w:t>
      </w:r>
      <w:r w:rsidR="009A4563" w:rsidRPr="004C7A35">
        <w:rPr>
          <w:rFonts w:ascii="Arial" w:hAnsi="Arial" w:cs="Arial"/>
          <w:bCs/>
          <w:caps/>
        </w:rPr>
        <w:t xml:space="preserve"> </w:t>
      </w:r>
      <w:r w:rsidR="00FC18C5" w:rsidRPr="004C7A35">
        <w:rPr>
          <w:rFonts w:ascii="Arial" w:hAnsi="Arial" w:cs="Arial"/>
          <w:bCs/>
          <w:caps/>
        </w:rPr>
        <w:tab/>
      </w:r>
      <w:r w:rsidRPr="004C7A35">
        <w:rPr>
          <w:rFonts w:ascii="Arial" w:hAnsi="Arial" w:cs="Arial"/>
          <w:bCs/>
          <w:caps/>
        </w:rPr>
        <w:tab/>
        <w:t>$</w:t>
      </w:r>
      <w:r w:rsidR="00A85B6D" w:rsidRPr="004C7A35">
        <w:rPr>
          <w:rFonts w:ascii="Arial" w:hAnsi="Arial" w:cs="Arial"/>
          <w:bCs/>
          <w:caps/>
        </w:rPr>
        <w:fldChar w:fldCharType="begin">
          <w:ffData>
            <w:name w:val=""/>
            <w:enabled/>
            <w:calcOnExit w:val="0"/>
            <w:textInput/>
          </w:ffData>
        </w:fldChar>
      </w:r>
      <w:r w:rsidR="00A85B6D" w:rsidRPr="004C7A35">
        <w:rPr>
          <w:rFonts w:ascii="Arial" w:hAnsi="Arial" w:cs="Arial"/>
          <w:bCs/>
          <w:caps/>
        </w:rPr>
        <w:instrText xml:space="preserve"> FORMTEXT </w:instrText>
      </w:r>
      <w:r w:rsidR="00A85B6D" w:rsidRPr="004C7A35">
        <w:rPr>
          <w:rFonts w:ascii="Arial" w:hAnsi="Arial" w:cs="Arial"/>
          <w:bCs/>
          <w:caps/>
        </w:rPr>
      </w:r>
      <w:r w:rsidR="00A85B6D" w:rsidRPr="004C7A35">
        <w:rPr>
          <w:rFonts w:ascii="Arial" w:hAnsi="Arial" w:cs="Arial"/>
          <w:bCs/>
          <w:caps/>
        </w:rPr>
        <w:fldChar w:fldCharType="separate"/>
      </w:r>
      <w:r w:rsidR="00A85B6D" w:rsidRPr="004C7A35">
        <w:rPr>
          <w:rFonts w:ascii="Arial" w:hAnsi="Arial" w:cs="Arial"/>
          <w:bCs/>
          <w:caps/>
        </w:rPr>
        <w:t> </w:t>
      </w:r>
      <w:r w:rsidR="00A85B6D" w:rsidRPr="004C7A35">
        <w:rPr>
          <w:rFonts w:ascii="Arial" w:hAnsi="Arial" w:cs="Arial"/>
          <w:bCs/>
          <w:caps/>
        </w:rPr>
        <w:t> </w:t>
      </w:r>
      <w:r w:rsidR="00A85B6D" w:rsidRPr="004C7A35">
        <w:rPr>
          <w:rFonts w:ascii="Arial" w:hAnsi="Arial" w:cs="Arial"/>
          <w:bCs/>
          <w:caps/>
        </w:rPr>
        <w:t> </w:t>
      </w:r>
      <w:r w:rsidR="00A85B6D" w:rsidRPr="004C7A35">
        <w:rPr>
          <w:rFonts w:ascii="Arial" w:hAnsi="Arial" w:cs="Arial"/>
          <w:bCs/>
          <w:caps/>
        </w:rPr>
        <w:t> </w:t>
      </w:r>
      <w:r w:rsidR="00A85B6D" w:rsidRPr="004C7A35">
        <w:rPr>
          <w:rFonts w:ascii="Arial" w:hAnsi="Arial" w:cs="Arial"/>
          <w:bCs/>
          <w:caps/>
        </w:rPr>
        <w:t> </w:t>
      </w:r>
      <w:r w:rsidR="00A85B6D" w:rsidRPr="004C7A35">
        <w:rPr>
          <w:rFonts w:ascii="Arial" w:hAnsi="Arial" w:cs="Arial"/>
          <w:bCs/>
          <w:caps/>
        </w:rPr>
        <w:fldChar w:fldCharType="end"/>
      </w:r>
    </w:p>
    <w:p w14:paraId="2F90CD9F" w14:textId="77777777" w:rsidR="002D7A65" w:rsidRPr="004C7A35" w:rsidRDefault="002D7A65">
      <w:pPr>
        <w:rPr>
          <w:rFonts w:ascii="Arial" w:hAnsi="Arial" w:cs="Arial"/>
          <w:bCs/>
          <w:caps/>
          <w:u w:val="single"/>
        </w:rPr>
      </w:pPr>
    </w:p>
    <w:p w14:paraId="612D2C98" w14:textId="6DCC1DA5" w:rsidR="002D7A65" w:rsidRPr="004C7A35" w:rsidRDefault="002D7A65">
      <w:pPr>
        <w:rPr>
          <w:rFonts w:ascii="Arial" w:hAnsi="Arial" w:cs="Arial"/>
          <w:bCs/>
        </w:rPr>
      </w:pPr>
      <w:r w:rsidRPr="004C7A35">
        <w:rPr>
          <w:rFonts w:ascii="Arial" w:hAnsi="Arial" w:cs="Arial"/>
          <w:bCs/>
          <w:caps/>
        </w:rPr>
        <w:tab/>
      </w:r>
      <w:r w:rsidRPr="00210CBF">
        <w:rPr>
          <w:rFonts w:ascii="Arial" w:hAnsi="Arial" w:cs="Arial"/>
          <w:bCs/>
          <w:caps/>
        </w:rPr>
        <w:t>(</w:t>
      </w:r>
      <w:r w:rsidRPr="00210CBF">
        <w:rPr>
          <w:rFonts w:ascii="Arial" w:hAnsi="Arial" w:cs="Arial"/>
          <w:bCs/>
        </w:rPr>
        <w:t>b</w:t>
      </w:r>
      <w:r w:rsidRPr="00210CBF">
        <w:rPr>
          <w:rFonts w:ascii="Arial" w:hAnsi="Arial" w:cs="Arial"/>
          <w:bCs/>
          <w:caps/>
        </w:rPr>
        <w:t>)</w:t>
      </w:r>
      <w:r w:rsidRPr="00210CBF">
        <w:rPr>
          <w:rFonts w:ascii="Arial" w:hAnsi="Arial" w:cs="Arial"/>
          <w:bCs/>
          <w:caps/>
        </w:rPr>
        <w:tab/>
      </w:r>
      <w:r w:rsidRPr="004C7A35">
        <w:rPr>
          <w:rFonts w:ascii="Arial" w:hAnsi="Arial" w:cs="Arial"/>
          <w:bCs/>
        </w:rPr>
        <w:t>Market value of</w:t>
      </w:r>
      <w:r w:rsidR="0094113F" w:rsidRPr="004C7A35">
        <w:rPr>
          <w:rFonts w:ascii="Arial" w:hAnsi="Arial" w:cs="Arial"/>
          <w:bCs/>
        </w:rPr>
        <w:t xml:space="preserve"> currently</w:t>
      </w:r>
      <w:r w:rsidRPr="004C7A35">
        <w:rPr>
          <w:rFonts w:ascii="Arial" w:hAnsi="Arial" w:cs="Arial"/>
          <w:bCs/>
        </w:rPr>
        <w:t xml:space="preserve"> pledged or deposited collateral</w:t>
      </w:r>
      <w:r w:rsidR="00D47CAF" w:rsidRPr="004C7A35">
        <w:rPr>
          <w:rFonts w:ascii="Arial" w:hAnsi="Arial" w:cs="Arial"/>
          <w:bCs/>
        </w:rPr>
        <w:tab/>
      </w:r>
      <w:r w:rsidRPr="004C7A35">
        <w:rPr>
          <w:rFonts w:ascii="Arial" w:hAnsi="Arial" w:cs="Arial"/>
          <w:bCs/>
        </w:rPr>
        <w:t>$</w:t>
      </w:r>
      <w:r w:rsidR="00A85B6D" w:rsidRPr="004C7A35">
        <w:rPr>
          <w:rFonts w:ascii="Arial" w:hAnsi="Arial" w:cs="Arial"/>
          <w:bCs/>
        </w:rPr>
        <w:fldChar w:fldCharType="begin">
          <w:ffData>
            <w:name w:val=""/>
            <w:enabled/>
            <w:calcOnExit w:val="0"/>
            <w:textInput/>
          </w:ffData>
        </w:fldChar>
      </w:r>
      <w:r w:rsidR="00A85B6D" w:rsidRPr="004C7A35">
        <w:rPr>
          <w:rFonts w:ascii="Arial" w:hAnsi="Arial" w:cs="Arial"/>
          <w:bCs/>
        </w:rPr>
        <w:instrText xml:space="preserve"> FORMTEXT </w:instrText>
      </w:r>
      <w:r w:rsidR="00A85B6D" w:rsidRPr="004C7A35">
        <w:rPr>
          <w:rFonts w:ascii="Arial" w:hAnsi="Arial" w:cs="Arial"/>
          <w:bCs/>
        </w:rPr>
      </w:r>
      <w:r w:rsidR="00A85B6D" w:rsidRPr="004C7A35">
        <w:rPr>
          <w:rFonts w:ascii="Arial" w:hAnsi="Arial" w:cs="Arial"/>
          <w:bCs/>
        </w:rPr>
        <w:fldChar w:fldCharType="separate"/>
      </w:r>
      <w:r w:rsidR="00A85B6D" w:rsidRPr="004C7A35">
        <w:rPr>
          <w:rFonts w:ascii="Arial" w:hAnsi="Arial" w:cs="Arial"/>
          <w:bCs/>
        </w:rPr>
        <w:t> </w:t>
      </w:r>
      <w:r w:rsidR="00A85B6D" w:rsidRPr="004C7A35">
        <w:rPr>
          <w:rFonts w:ascii="Arial" w:hAnsi="Arial" w:cs="Arial"/>
          <w:bCs/>
        </w:rPr>
        <w:t> </w:t>
      </w:r>
      <w:r w:rsidR="00A85B6D" w:rsidRPr="004C7A35">
        <w:rPr>
          <w:rFonts w:ascii="Arial" w:hAnsi="Arial" w:cs="Arial"/>
          <w:bCs/>
        </w:rPr>
        <w:t> </w:t>
      </w:r>
      <w:r w:rsidR="00A85B6D" w:rsidRPr="004C7A35">
        <w:rPr>
          <w:rFonts w:ascii="Arial" w:hAnsi="Arial" w:cs="Arial"/>
          <w:bCs/>
        </w:rPr>
        <w:t> </w:t>
      </w:r>
      <w:r w:rsidR="00A85B6D" w:rsidRPr="004C7A35">
        <w:rPr>
          <w:rFonts w:ascii="Arial" w:hAnsi="Arial" w:cs="Arial"/>
          <w:bCs/>
        </w:rPr>
        <w:t> </w:t>
      </w:r>
      <w:r w:rsidR="00A85B6D" w:rsidRPr="004C7A35">
        <w:rPr>
          <w:rFonts w:ascii="Arial" w:hAnsi="Arial" w:cs="Arial"/>
          <w:bCs/>
        </w:rPr>
        <w:fldChar w:fldCharType="end"/>
      </w:r>
    </w:p>
    <w:p w14:paraId="0EE752C8" w14:textId="1B2B72E6" w:rsidR="002C268F" w:rsidRPr="004C7A35" w:rsidRDefault="002D7A65">
      <w:pPr>
        <w:rPr>
          <w:rFonts w:ascii="Arial" w:hAnsi="Arial" w:cs="Arial"/>
          <w:bCs/>
        </w:rPr>
      </w:pPr>
      <w:r w:rsidRPr="004C7A35">
        <w:rPr>
          <w:rFonts w:ascii="Arial" w:hAnsi="Arial" w:cs="Arial"/>
          <w:bCs/>
        </w:rPr>
        <w:tab/>
      </w:r>
      <w:r w:rsidRPr="004C7A35">
        <w:rPr>
          <w:rFonts w:ascii="Arial" w:hAnsi="Arial" w:cs="Arial"/>
          <w:bCs/>
        </w:rPr>
        <w:tab/>
      </w:r>
      <w:r w:rsidR="004275C8" w:rsidRPr="004C7A35">
        <w:rPr>
          <w:rFonts w:ascii="Arial" w:hAnsi="Arial" w:cs="Arial"/>
          <w:bCs/>
        </w:rPr>
        <w:t>as of the end of reporting period</w:t>
      </w:r>
      <w:r w:rsidR="002C268F" w:rsidRPr="004C7A35">
        <w:rPr>
          <w:rFonts w:ascii="Arial" w:hAnsi="Arial" w:cs="Arial"/>
          <w:bCs/>
        </w:rPr>
        <w:br/>
      </w:r>
    </w:p>
    <w:p w14:paraId="1C1AF16B" w14:textId="7265FF3D" w:rsidR="002C268F" w:rsidRPr="004C7A35" w:rsidRDefault="007840DA">
      <w:pPr>
        <w:rPr>
          <w:rFonts w:ascii="Arial" w:hAnsi="Arial" w:cs="Arial"/>
        </w:rPr>
      </w:pPr>
      <w:r w:rsidRPr="004C7A35">
        <w:rPr>
          <w:rFonts w:ascii="Arial" w:hAnsi="Arial" w:cs="Arial"/>
          <w:bCs/>
        </w:rPr>
        <w:lastRenderedPageBreak/>
        <w:tab/>
        <w:t>(c)</w:t>
      </w:r>
      <w:r w:rsidRPr="004C7A35">
        <w:rPr>
          <w:rFonts w:ascii="Arial" w:hAnsi="Arial" w:cs="Arial"/>
        </w:rPr>
        <w:tab/>
        <w:t xml:space="preserve">Required collateral </w:t>
      </w:r>
      <w:r w:rsidR="002C268F" w:rsidRPr="004C7A35">
        <w:rPr>
          <w:rFonts w:ascii="Arial" w:hAnsi="Arial" w:cs="Arial"/>
        </w:rPr>
        <w:t xml:space="preserve">(a) </w:t>
      </w:r>
      <w:r w:rsidRPr="004C7A35">
        <w:rPr>
          <w:rFonts w:ascii="Arial" w:hAnsi="Arial" w:cs="Arial"/>
        </w:rPr>
        <w:t>less market value of currently</w:t>
      </w:r>
      <w:r w:rsidR="007A0FE9" w:rsidRPr="004C7A35">
        <w:rPr>
          <w:rFonts w:ascii="Arial" w:hAnsi="Arial" w:cs="Arial"/>
        </w:rPr>
        <w:tab/>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p>
    <w:p w14:paraId="6852F313" w14:textId="0F706EA7" w:rsidR="007840DA" w:rsidRPr="004C7A35" w:rsidRDefault="002C268F" w:rsidP="00210CBF">
      <w:pPr>
        <w:ind w:left="720" w:firstLine="720"/>
        <w:rPr>
          <w:rFonts w:ascii="Arial" w:hAnsi="Arial" w:cs="Arial"/>
          <w:caps/>
        </w:rPr>
      </w:pPr>
      <w:r w:rsidRPr="004C7A35">
        <w:rPr>
          <w:rFonts w:ascii="Arial" w:hAnsi="Arial" w:cs="Arial"/>
        </w:rPr>
        <w:t>pledged collateral (b)</w:t>
      </w:r>
      <w:r w:rsidR="007840DA" w:rsidRPr="004C7A35">
        <w:rPr>
          <w:rFonts w:ascii="Arial" w:hAnsi="Arial" w:cs="Arial"/>
        </w:rPr>
        <w:br/>
      </w:r>
      <w:r w:rsidR="007840DA" w:rsidRPr="004C7A35">
        <w:rPr>
          <w:rFonts w:ascii="Arial" w:hAnsi="Arial" w:cs="Arial"/>
        </w:rPr>
        <w:tab/>
      </w:r>
      <w:r w:rsidR="007840DA" w:rsidRPr="004C7A35">
        <w:rPr>
          <w:rFonts w:ascii="Arial" w:hAnsi="Arial" w:cs="Arial"/>
        </w:rPr>
        <w:tab/>
      </w:r>
    </w:p>
    <w:p w14:paraId="113B0499" w14:textId="1A439EA4" w:rsidR="00C63E4F" w:rsidRPr="004C7A35" w:rsidRDefault="00C63E4F" w:rsidP="00210CBF">
      <w:pPr>
        <w:pStyle w:val="FootnoteText"/>
        <w:ind w:left="720" w:hanging="360"/>
        <w:rPr>
          <w:rFonts w:ascii="Arial" w:hAnsi="Arial" w:cs="Arial"/>
          <w:caps/>
        </w:rPr>
      </w:pPr>
      <w:r w:rsidRPr="004C7A35">
        <w:rPr>
          <w:rFonts w:ascii="Arial" w:hAnsi="Arial" w:cs="Arial"/>
          <w:caps/>
        </w:rPr>
        <w:t>(2)</w:t>
      </w:r>
      <w:r w:rsidRPr="004C7A35">
        <w:rPr>
          <w:rFonts w:ascii="Arial" w:hAnsi="Arial" w:cs="Arial"/>
          <w:caps/>
        </w:rPr>
        <w:tab/>
      </w:r>
      <w:r w:rsidRPr="004C7A35">
        <w:rPr>
          <w:rFonts w:ascii="Arial" w:hAnsi="Arial" w:cs="Arial"/>
        </w:rPr>
        <w:t xml:space="preserve">If (c) is greater than zero, then the qualified public depository </w:t>
      </w:r>
      <w:r w:rsidR="001B44C5" w:rsidRPr="004C7A35">
        <w:rPr>
          <w:rFonts w:ascii="Arial" w:hAnsi="Arial" w:cs="Arial"/>
        </w:rPr>
        <w:t>has insufficient collateral</w:t>
      </w:r>
      <w:r w:rsidR="00561515" w:rsidRPr="004C7A35">
        <w:rPr>
          <w:rFonts w:ascii="Arial" w:hAnsi="Arial" w:cs="Arial"/>
        </w:rPr>
        <w:t xml:space="preserve"> pledged</w:t>
      </w:r>
      <w:r w:rsidRPr="004C7A35">
        <w:rPr>
          <w:rFonts w:ascii="Arial" w:hAnsi="Arial" w:cs="Arial"/>
        </w:rPr>
        <w:t>. A pledge or deposit of collateral is required to be submitted simultaneously</w:t>
      </w:r>
      <w:r w:rsidR="00E716FC" w:rsidRPr="004C7A35">
        <w:rPr>
          <w:rFonts w:ascii="Arial" w:hAnsi="Arial" w:cs="Arial"/>
        </w:rPr>
        <w:t xml:space="preserve"> per Rule 69C-2.0</w:t>
      </w:r>
      <w:r w:rsidR="002072CF" w:rsidRPr="004C7A35">
        <w:rPr>
          <w:rFonts w:ascii="Arial" w:hAnsi="Arial" w:cs="Arial"/>
        </w:rPr>
        <w:t>061, F.A.C.,</w:t>
      </w:r>
      <w:r w:rsidRPr="004C7A35">
        <w:rPr>
          <w:rFonts w:ascii="Arial" w:hAnsi="Arial" w:cs="Arial"/>
        </w:rPr>
        <w:t xml:space="preserve"> with the filing of this report.</w:t>
      </w:r>
    </w:p>
    <w:p w14:paraId="433C15F2" w14:textId="77777777" w:rsidR="002D7A65" w:rsidRPr="004C7A35" w:rsidRDefault="002D7A65">
      <w:pPr>
        <w:pStyle w:val="FootnoteText"/>
        <w:jc w:val="both"/>
        <w:rPr>
          <w:rFonts w:ascii="Arial" w:hAnsi="Arial" w:cs="Arial"/>
        </w:rPr>
      </w:pPr>
    </w:p>
    <w:p w14:paraId="6C74522D" w14:textId="15DCCC1C" w:rsidR="008F5CC3" w:rsidRPr="004C7A35" w:rsidRDefault="0013591B" w:rsidP="00210CBF">
      <w:pPr>
        <w:pStyle w:val="FootnoteText"/>
        <w:pBdr>
          <w:bottom w:val="single" w:sz="12" w:space="1" w:color="auto"/>
        </w:pBdr>
        <w:ind w:firstLine="1440"/>
        <w:jc w:val="both"/>
        <w:rPr>
          <w:rFonts w:ascii="Arial" w:hAnsi="Arial" w:cs="Arial"/>
          <w:u w:val="single"/>
        </w:rPr>
      </w:pPr>
      <w:r w:rsidRPr="004C7A35">
        <w:rPr>
          <w:rFonts w:ascii="Arial" w:hAnsi="Arial" w:cs="Arial"/>
        </w:rPr>
        <w:t xml:space="preserve">Estimated </w:t>
      </w:r>
      <w:r w:rsidR="002D7A65" w:rsidRPr="004C7A35">
        <w:rPr>
          <w:rFonts w:ascii="Arial" w:hAnsi="Arial" w:cs="Arial"/>
        </w:rPr>
        <w:t>Market value of deposit</w:t>
      </w:r>
      <w:r w:rsidR="002D7A65" w:rsidRPr="004C7A35">
        <w:rPr>
          <w:rFonts w:ascii="Arial" w:hAnsi="Arial" w:cs="Arial"/>
        </w:rPr>
        <w:tab/>
      </w:r>
      <w:r w:rsidR="002D7A65" w:rsidRPr="004C7A35">
        <w:rPr>
          <w:rFonts w:ascii="Arial" w:hAnsi="Arial" w:cs="Arial"/>
        </w:rPr>
        <w:tab/>
      </w:r>
      <w:r w:rsidR="002D7A65" w:rsidRPr="004C7A35">
        <w:rPr>
          <w:rFonts w:ascii="Arial" w:hAnsi="Arial" w:cs="Arial"/>
        </w:rPr>
        <w:tab/>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r w:rsidR="008F5CC3" w:rsidRPr="004C7A35">
        <w:rPr>
          <w:rFonts w:ascii="Arial" w:hAnsi="Arial" w:cs="Arial"/>
          <w:u w:val="single"/>
        </w:rPr>
        <w:br/>
      </w:r>
    </w:p>
    <w:p w14:paraId="7929EDCB" w14:textId="7C093DA1" w:rsidR="002D7A65" w:rsidRPr="00210CBF" w:rsidRDefault="00A12142" w:rsidP="00210CBF">
      <w:pPr>
        <w:pStyle w:val="FootnoteText"/>
        <w:spacing w:line="360" w:lineRule="auto"/>
        <w:rPr>
          <w:rFonts w:cs="Arial"/>
          <w:bCs/>
        </w:rPr>
      </w:pPr>
      <w:r w:rsidRPr="00210CBF">
        <w:rPr>
          <w:rFonts w:ascii="Arial" w:hAnsi="Arial" w:cs="Arial"/>
          <w:bCs/>
        </w:rPr>
        <w:t>S</w:t>
      </w:r>
      <w:r w:rsidR="002D7A65" w:rsidRPr="00210CBF">
        <w:rPr>
          <w:rFonts w:ascii="Arial" w:hAnsi="Arial" w:cs="Arial"/>
          <w:bCs/>
        </w:rPr>
        <w:t>chedule D</w:t>
      </w:r>
      <w:r w:rsidR="002D7A65" w:rsidRPr="00210CBF">
        <w:rPr>
          <w:rFonts w:ascii="Arial" w:hAnsi="Arial" w:cs="Arial"/>
          <w:bCs/>
        </w:rPr>
        <w:tab/>
        <w:t>Other Financial Information</w:t>
      </w:r>
    </w:p>
    <w:p w14:paraId="51677682" w14:textId="098E3577" w:rsidR="002D7A65" w:rsidRPr="004C7A35" w:rsidRDefault="002D7A65" w:rsidP="00210CBF">
      <w:pPr>
        <w:pStyle w:val="BodyTextIndent"/>
        <w:ind w:left="360"/>
        <w:jc w:val="both"/>
        <w:rPr>
          <w:rFonts w:cs="Arial"/>
          <w:caps w:val="0"/>
        </w:rPr>
      </w:pPr>
      <w:r w:rsidRPr="004C7A35">
        <w:rPr>
          <w:rFonts w:cs="Arial"/>
          <w:caps w:val="0"/>
        </w:rPr>
        <w:t xml:space="preserve">Required totals are </w:t>
      </w:r>
      <w:r w:rsidRPr="00210CBF">
        <w:rPr>
          <w:rFonts w:cs="Arial"/>
          <w:caps w:val="0"/>
          <w:u w:val="single"/>
        </w:rPr>
        <w:t>month end balances</w:t>
      </w:r>
      <w:r w:rsidR="002B5DDE" w:rsidRPr="00210CBF">
        <w:rPr>
          <w:rFonts w:cs="Arial"/>
          <w:caps w:val="0"/>
        </w:rPr>
        <w:t xml:space="preserve"> for the QPD</w:t>
      </w:r>
      <w:r w:rsidRPr="004C7A35">
        <w:rPr>
          <w:rFonts w:cs="Arial"/>
          <w:caps w:val="0"/>
        </w:rPr>
        <w:t>, calculated as if completing</w:t>
      </w:r>
      <w:r w:rsidR="005F6607">
        <w:rPr>
          <w:rFonts w:cs="Arial"/>
          <w:caps w:val="0"/>
        </w:rPr>
        <w:t xml:space="preserve"> either</w:t>
      </w:r>
      <w:r w:rsidRPr="004C7A35">
        <w:rPr>
          <w:rFonts w:cs="Arial"/>
          <w:caps w:val="0"/>
        </w:rPr>
        <w:t xml:space="preserve"> the</w:t>
      </w:r>
      <w:r w:rsidR="00644165">
        <w:rPr>
          <w:rFonts w:cs="Arial"/>
          <w:caps w:val="0"/>
        </w:rPr>
        <w:t xml:space="preserve"> total equity capital as described in the</w:t>
      </w:r>
      <w:r w:rsidRPr="004C7A35">
        <w:rPr>
          <w:rFonts w:cs="Arial"/>
          <w:caps w:val="0"/>
        </w:rPr>
        <w:t xml:space="preserve"> </w:t>
      </w:r>
      <w:r w:rsidR="00767DC4" w:rsidRPr="004C7A35">
        <w:rPr>
          <w:rFonts w:cs="Arial"/>
          <w:caps w:val="0"/>
        </w:rPr>
        <w:t>Consolidated Reports of Condition and Income</w:t>
      </w:r>
      <w:r w:rsidR="00644165">
        <w:rPr>
          <w:rFonts w:cs="Arial"/>
          <w:caps w:val="0"/>
        </w:rPr>
        <w:t>,</w:t>
      </w:r>
      <w:r w:rsidR="005F6607">
        <w:rPr>
          <w:rFonts w:cs="Arial"/>
          <w:caps w:val="0"/>
        </w:rPr>
        <w:t xml:space="preserve"> or the net worth as described in the National Credit Union</w:t>
      </w:r>
      <w:r w:rsidR="001C4352">
        <w:rPr>
          <w:rFonts w:cs="Arial"/>
          <w:caps w:val="0"/>
        </w:rPr>
        <w:t xml:space="preserve"> Administration 5300 </w:t>
      </w:r>
      <w:r w:rsidR="005F6607">
        <w:rPr>
          <w:rFonts w:cs="Arial"/>
          <w:caps w:val="0"/>
        </w:rPr>
        <w:t>Call Report</w:t>
      </w:r>
      <w:r w:rsidR="00021F24" w:rsidRPr="004C7A35">
        <w:rPr>
          <w:rFonts w:cs="Arial"/>
          <w:caps w:val="0"/>
        </w:rPr>
        <w:t>.</w:t>
      </w:r>
    </w:p>
    <w:p w14:paraId="093A3CE3" w14:textId="77777777" w:rsidR="002D7A65" w:rsidRPr="00210CBF" w:rsidRDefault="002D7A65" w:rsidP="00210CBF">
      <w:pPr>
        <w:ind w:left="360"/>
        <w:rPr>
          <w:rFonts w:ascii="Arial" w:hAnsi="Arial" w:cs="Arial"/>
        </w:rPr>
      </w:pPr>
    </w:p>
    <w:p w14:paraId="1A3E73E9" w14:textId="77777777" w:rsidR="002D7A65" w:rsidRPr="004C7A35" w:rsidRDefault="002D7A65" w:rsidP="00210CBF">
      <w:pPr>
        <w:ind w:left="360"/>
        <w:rPr>
          <w:rFonts w:ascii="Arial" w:hAnsi="Arial" w:cs="Arial"/>
        </w:rPr>
      </w:pPr>
      <w:r w:rsidRPr="004C7A35">
        <w:rPr>
          <w:rFonts w:ascii="Arial" w:hAnsi="Arial" w:cs="Arial"/>
        </w:rPr>
        <w:t>(1)  Tangible equity capital</w:t>
      </w:r>
    </w:p>
    <w:p w14:paraId="68F161E5" w14:textId="2FA5BFF8" w:rsidR="002D7A65" w:rsidRPr="00210CBF" w:rsidRDefault="002D7A65">
      <w:pPr>
        <w:ind w:left="720"/>
        <w:rPr>
          <w:rFonts w:ascii="Arial" w:hAnsi="Arial" w:cs="Arial"/>
        </w:rPr>
      </w:pPr>
    </w:p>
    <w:p w14:paraId="0F458D7F" w14:textId="6648707F" w:rsidR="002D7A65" w:rsidRPr="004C7A35" w:rsidRDefault="002D7A65">
      <w:pPr>
        <w:ind w:left="720"/>
        <w:rPr>
          <w:rFonts w:ascii="Arial" w:hAnsi="Arial" w:cs="Arial"/>
          <w:u w:val="single"/>
        </w:rPr>
      </w:pPr>
      <w:r w:rsidRPr="004C7A35">
        <w:rPr>
          <w:rFonts w:ascii="Arial" w:hAnsi="Arial" w:cs="Arial"/>
        </w:rPr>
        <w:t>(a)  Total equity capital</w:t>
      </w:r>
      <w:r w:rsidR="00CF0F68">
        <w:rPr>
          <w:rFonts w:ascii="Arial" w:hAnsi="Arial" w:cs="Arial"/>
        </w:rPr>
        <w:t>/net worth</w:t>
      </w:r>
      <w:r w:rsidRPr="004C7A35">
        <w:rPr>
          <w:rFonts w:ascii="Arial" w:hAnsi="Arial" w:cs="Arial"/>
        </w:rPr>
        <w:tab/>
      </w:r>
      <w:r w:rsidR="00047BF6">
        <w:rPr>
          <w:rFonts w:ascii="Arial" w:hAnsi="Arial" w:cs="Arial"/>
        </w:rPr>
        <w:tab/>
      </w:r>
      <w:r w:rsidR="00047BF6">
        <w:rPr>
          <w:rFonts w:ascii="Arial" w:hAnsi="Arial" w:cs="Arial"/>
        </w:rPr>
        <w:tab/>
      </w:r>
      <w:r w:rsidR="00047BF6">
        <w:rPr>
          <w:rFonts w:ascii="Arial" w:hAnsi="Arial" w:cs="Arial"/>
        </w:rPr>
        <w:tab/>
      </w:r>
      <w:r w:rsidRPr="004C7A35">
        <w:rPr>
          <w:rFonts w:ascii="Arial" w:hAnsi="Arial" w:cs="Arial"/>
        </w:rPr>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p>
    <w:p w14:paraId="7A520BE9" w14:textId="77777777" w:rsidR="002D7A65" w:rsidRPr="00210CBF" w:rsidRDefault="002D7A65">
      <w:pPr>
        <w:ind w:left="720"/>
        <w:rPr>
          <w:rFonts w:ascii="Arial" w:hAnsi="Arial" w:cs="Arial"/>
        </w:rPr>
      </w:pPr>
    </w:p>
    <w:p w14:paraId="389FF47D" w14:textId="733FA589" w:rsidR="002D7A65" w:rsidRPr="004C7A35" w:rsidRDefault="002D7A65" w:rsidP="007E1B74">
      <w:pPr>
        <w:ind w:left="720"/>
        <w:rPr>
          <w:rFonts w:ascii="Arial" w:hAnsi="Arial" w:cs="Arial"/>
        </w:rPr>
      </w:pPr>
      <w:r w:rsidRPr="004C7A35">
        <w:rPr>
          <w:rFonts w:ascii="Arial" w:hAnsi="Arial" w:cs="Arial"/>
        </w:rPr>
        <w:t xml:space="preserve">(b)  </w:t>
      </w:r>
      <w:r w:rsidR="00051605" w:rsidRPr="004C7A35">
        <w:rPr>
          <w:rFonts w:ascii="Arial" w:hAnsi="Arial" w:cs="Arial"/>
        </w:rPr>
        <w:t>I</w:t>
      </w:r>
      <w:r w:rsidRPr="004C7A35">
        <w:rPr>
          <w:rFonts w:ascii="Arial" w:hAnsi="Arial" w:cs="Arial"/>
        </w:rPr>
        <w:t>ntangible assets</w:t>
      </w:r>
      <w:r w:rsidR="00051605" w:rsidRPr="004C7A35">
        <w:rPr>
          <w:rFonts w:ascii="Arial" w:hAnsi="Arial" w:cs="Arial"/>
        </w:rPr>
        <w:t xml:space="preserve"> value</w:t>
      </w:r>
      <w:r w:rsidRPr="004C7A35">
        <w:rPr>
          <w:rFonts w:ascii="Arial" w:hAnsi="Arial" w:cs="Arial"/>
        </w:rPr>
        <w:tab/>
      </w:r>
      <w:r w:rsidR="00CF0F68">
        <w:rPr>
          <w:rFonts w:ascii="Arial" w:hAnsi="Arial" w:cs="Arial"/>
        </w:rPr>
        <w:tab/>
      </w:r>
      <w:r w:rsidR="00047BF6">
        <w:rPr>
          <w:rFonts w:ascii="Arial" w:hAnsi="Arial" w:cs="Arial"/>
        </w:rPr>
        <w:tab/>
      </w:r>
      <w:r w:rsidR="00047BF6">
        <w:rPr>
          <w:rFonts w:ascii="Arial" w:hAnsi="Arial" w:cs="Arial"/>
        </w:rPr>
        <w:tab/>
      </w:r>
      <w:r w:rsidR="00047BF6">
        <w:rPr>
          <w:rFonts w:ascii="Arial" w:hAnsi="Arial" w:cs="Arial"/>
        </w:rPr>
        <w:tab/>
      </w:r>
      <w:r w:rsidRPr="004C7A35">
        <w:rPr>
          <w:rFonts w:ascii="Arial" w:hAnsi="Arial" w:cs="Arial"/>
        </w:rPr>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p>
    <w:p w14:paraId="6B732936" w14:textId="77777777" w:rsidR="002D7A65" w:rsidRPr="00210CBF" w:rsidRDefault="002D7A65">
      <w:pPr>
        <w:ind w:left="720"/>
        <w:rPr>
          <w:rFonts w:ascii="Arial" w:hAnsi="Arial" w:cs="Arial"/>
        </w:rPr>
      </w:pPr>
    </w:p>
    <w:p w14:paraId="1302C627" w14:textId="21E8A8A0" w:rsidR="004242E3" w:rsidRPr="004C7A35" w:rsidRDefault="002D7A65" w:rsidP="00210CBF">
      <w:pPr>
        <w:ind w:left="1080" w:hanging="360"/>
        <w:rPr>
          <w:rFonts w:ascii="Arial" w:hAnsi="Arial" w:cs="Arial"/>
          <w:u w:val="single"/>
        </w:rPr>
      </w:pPr>
      <w:r w:rsidRPr="004C7A35">
        <w:rPr>
          <w:rFonts w:ascii="Arial" w:hAnsi="Arial" w:cs="Arial"/>
        </w:rPr>
        <w:t>(c)  Tangible equity capital</w:t>
      </w:r>
      <w:r w:rsidR="0046411B" w:rsidRPr="004C7A35">
        <w:rPr>
          <w:rFonts w:ascii="Arial" w:hAnsi="Arial" w:cs="Arial"/>
        </w:rPr>
        <w:t xml:space="preserve"> </w:t>
      </w:r>
      <w:r w:rsidR="007A632A" w:rsidRPr="004C7A35">
        <w:rPr>
          <w:rFonts w:ascii="Arial" w:hAnsi="Arial" w:cs="Arial"/>
        </w:rPr>
        <w:tab/>
      </w:r>
      <w:r w:rsidR="00CF0F68">
        <w:rPr>
          <w:rFonts w:ascii="Arial" w:hAnsi="Arial" w:cs="Arial"/>
        </w:rPr>
        <w:tab/>
      </w:r>
      <w:r w:rsidR="00047BF6">
        <w:rPr>
          <w:rFonts w:ascii="Arial" w:hAnsi="Arial" w:cs="Arial"/>
        </w:rPr>
        <w:tab/>
      </w:r>
      <w:r w:rsidR="00047BF6">
        <w:rPr>
          <w:rFonts w:ascii="Arial" w:hAnsi="Arial" w:cs="Arial"/>
        </w:rPr>
        <w:tab/>
      </w:r>
      <w:r w:rsidR="00047BF6">
        <w:rPr>
          <w:rFonts w:ascii="Arial" w:hAnsi="Arial" w:cs="Arial"/>
        </w:rPr>
        <w:tab/>
      </w:r>
      <w:r w:rsidR="007A632A" w:rsidRPr="004C7A35">
        <w:rPr>
          <w:rFonts w:ascii="Arial" w:hAnsi="Arial" w:cs="Arial"/>
        </w:rPr>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r w:rsidR="005C0914" w:rsidRPr="004C7A35">
        <w:rPr>
          <w:rFonts w:ascii="Arial" w:hAnsi="Arial" w:cs="Arial"/>
          <w:u w:val="single"/>
        </w:rPr>
        <w:br/>
      </w:r>
      <w:r w:rsidR="004242E3" w:rsidRPr="00210CBF">
        <w:rPr>
          <w:rFonts w:ascii="Arial" w:hAnsi="Arial" w:cs="Arial"/>
        </w:rPr>
        <w:t>(c)</w:t>
      </w:r>
      <w:r w:rsidR="004242E3" w:rsidRPr="004C7A35">
        <w:rPr>
          <w:rFonts w:ascii="Arial" w:hAnsi="Arial" w:cs="Arial"/>
        </w:rPr>
        <w:t xml:space="preserve"> </w:t>
      </w:r>
      <w:r w:rsidR="004242E3" w:rsidRPr="00210CBF">
        <w:rPr>
          <w:rFonts w:ascii="Arial" w:hAnsi="Arial" w:cs="Arial"/>
        </w:rPr>
        <w:t>= (a) – (b)</w:t>
      </w:r>
    </w:p>
    <w:p w14:paraId="7EA01FAD" w14:textId="77777777" w:rsidR="005C0914" w:rsidRPr="004C7A35" w:rsidRDefault="005C0914" w:rsidP="00036FDD">
      <w:pPr>
        <w:ind w:left="720"/>
        <w:rPr>
          <w:rFonts w:ascii="Arial" w:hAnsi="Arial" w:cs="Arial"/>
          <w:u w:val="single"/>
        </w:rPr>
      </w:pPr>
    </w:p>
    <w:p w14:paraId="621C4E75" w14:textId="77777777" w:rsidR="002D7A65" w:rsidRPr="004C7A35" w:rsidRDefault="002D7A65" w:rsidP="00210CBF">
      <w:pPr>
        <w:ind w:left="720"/>
        <w:rPr>
          <w:rFonts w:ascii="Arial" w:hAnsi="Arial" w:cs="Arial"/>
        </w:rPr>
      </w:pPr>
      <w:r w:rsidRPr="004C7A35">
        <w:rPr>
          <w:rFonts w:ascii="Arial" w:hAnsi="Arial" w:cs="Arial"/>
        </w:rPr>
        <w:t>(d)  Did this depository experience a decline in tangible equity capital from the previously reported</w:t>
      </w:r>
    </w:p>
    <w:p w14:paraId="72FAC2FB" w14:textId="168D78D8" w:rsidR="002D7A65" w:rsidRPr="004C7A35" w:rsidRDefault="002D7A65" w:rsidP="00210CBF">
      <w:pPr>
        <w:ind w:left="1080"/>
        <w:rPr>
          <w:rFonts w:ascii="Arial" w:hAnsi="Arial" w:cs="Arial"/>
        </w:rPr>
      </w:pPr>
      <w:r w:rsidRPr="004C7A35">
        <w:rPr>
          <w:rFonts w:ascii="Arial" w:hAnsi="Arial" w:cs="Arial"/>
        </w:rPr>
        <w:t xml:space="preserve">month?    </w:t>
      </w:r>
      <w:r w:rsidR="006148E9" w:rsidRPr="004C7A35">
        <w:rPr>
          <w:rFonts w:ascii="Arial" w:hAnsi="Arial" w:cs="Arial"/>
        </w:rPr>
        <w:fldChar w:fldCharType="begin">
          <w:ffData>
            <w:name w:val="Check14"/>
            <w:enabled/>
            <w:calcOnExit w:val="0"/>
            <w:checkBox>
              <w:sizeAuto/>
              <w:default w:val="0"/>
            </w:checkBox>
          </w:ffData>
        </w:fldChar>
      </w:r>
      <w:r w:rsidR="006148E9"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006148E9" w:rsidRPr="004C7A35">
        <w:rPr>
          <w:rFonts w:ascii="Arial" w:hAnsi="Arial" w:cs="Arial"/>
        </w:rPr>
        <w:fldChar w:fldCharType="end"/>
      </w:r>
      <w:r w:rsidR="006148E9" w:rsidRPr="004C7A35">
        <w:rPr>
          <w:rFonts w:ascii="Arial" w:hAnsi="Arial" w:cs="Arial"/>
        </w:rPr>
        <w:t xml:space="preserve"> </w:t>
      </w:r>
      <w:r w:rsidRPr="004C7A35">
        <w:rPr>
          <w:rFonts w:ascii="Arial" w:hAnsi="Arial" w:cs="Arial"/>
        </w:rPr>
        <w:t xml:space="preserve">YES   </w:t>
      </w:r>
      <w:r w:rsidR="006148E9" w:rsidRPr="004C7A35">
        <w:rPr>
          <w:rFonts w:ascii="Arial" w:hAnsi="Arial" w:cs="Arial"/>
        </w:rPr>
        <w:t xml:space="preserve">  </w:t>
      </w:r>
      <w:r w:rsidRPr="004C7A35">
        <w:rPr>
          <w:rFonts w:ascii="Arial" w:hAnsi="Arial" w:cs="Arial"/>
        </w:rPr>
        <w:t xml:space="preserve">     </w:t>
      </w:r>
      <w:r w:rsidR="006148E9" w:rsidRPr="004C7A35">
        <w:rPr>
          <w:rFonts w:ascii="Arial" w:hAnsi="Arial" w:cs="Arial"/>
        </w:rPr>
        <w:fldChar w:fldCharType="begin">
          <w:ffData>
            <w:name w:val="Check14"/>
            <w:enabled/>
            <w:calcOnExit w:val="0"/>
            <w:checkBox>
              <w:sizeAuto/>
              <w:default w:val="0"/>
            </w:checkBox>
          </w:ffData>
        </w:fldChar>
      </w:r>
      <w:r w:rsidR="006148E9"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006148E9" w:rsidRPr="004C7A35">
        <w:rPr>
          <w:rFonts w:ascii="Arial" w:hAnsi="Arial" w:cs="Arial"/>
        </w:rPr>
        <w:fldChar w:fldCharType="end"/>
      </w:r>
      <w:r w:rsidR="006148E9" w:rsidRPr="004C7A35">
        <w:rPr>
          <w:rFonts w:ascii="Arial" w:hAnsi="Arial" w:cs="Arial"/>
        </w:rPr>
        <w:t xml:space="preserve"> </w:t>
      </w:r>
      <w:r w:rsidRPr="004C7A35">
        <w:rPr>
          <w:rFonts w:ascii="Arial" w:hAnsi="Arial" w:cs="Arial"/>
        </w:rPr>
        <w:t>NO</w:t>
      </w:r>
    </w:p>
    <w:p w14:paraId="19170747" w14:textId="77777777" w:rsidR="002D7A65" w:rsidRPr="00210CBF" w:rsidRDefault="002D7A65">
      <w:pPr>
        <w:pStyle w:val="BodyTextIndent3"/>
        <w:ind w:left="1440"/>
        <w:rPr>
          <w:rFonts w:cs="Arial"/>
        </w:rPr>
      </w:pPr>
    </w:p>
    <w:p w14:paraId="237EFE72" w14:textId="77777777" w:rsidR="002D7A65" w:rsidRPr="004C7A35" w:rsidRDefault="002D7A65">
      <w:pPr>
        <w:pStyle w:val="BodyTextIndent3"/>
        <w:ind w:left="720"/>
        <w:rPr>
          <w:rFonts w:cs="Arial"/>
        </w:rPr>
      </w:pPr>
      <w:r w:rsidRPr="004C7A35">
        <w:rPr>
          <w:rFonts w:cs="Arial"/>
        </w:rPr>
        <w:t>If yes, select reasons for decline from the list below and provide an explanation unless otherwise indicated.  Attach additional page if needed.</w:t>
      </w:r>
    </w:p>
    <w:p w14:paraId="59F4121C" w14:textId="77777777" w:rsidR="002D7A65" w:rsidRPr="00210CBF" w:rsidRDefault="002D7A65">
      <w:pPr>
        <w:jc w:val="both"/>
        <w:rPr>
          <w:rFonts w:ascii="Arial" w:hAnsi="Arial" w:cs="Arial"/>
        </w:rPr>
      </w:pPr>
      <w:r w:rsidRPr="004C7A35">
        <w:rPr>
          <w:rFonts w:ascii="Arial" w:hAnsi="Arial" w:cs="Arial"/>
        </w:rPr>
        <w:tab/>
      </w:r>
      <w:r w:rsidRPr="004C7A35">
        <w:rPr>
          <w:rFonts w:ascii="Arial" w:hAnsi="Arial" w:cs="Arial"/>
        </w:rPr>
        <w:tab/>
      </w:r>
      <w:r w:rsidRPr="004C7A35">
        <w:rPr>
          <w:rFonts w:ascii="Arial" w:hAnsi="Arial" w:cs="Arial"/>
        </w:rPr>
        <w:tab/>
      </w:r>
    </w:p>
    <w:p w14:paraId="0367ACF1" w14:textId="77777777" w:rsidR="002D7A65" w:rsidRPr="004C7A35" w:rsidRDefault="002D7A65">
      <w:pPr>
        <w:jc w:val="both"/>
        <w:rPr>
          <w:rFonts w:ascii="Arial" w:hAnsi="Arial" w:cs="Arial"/>
        </w:rPr>
      </w:pPr>
      <w:r w:rsidRPr="004C7A35">
        <w:rPr>
          <w:rFonts w:ascii="Arial" w:hAnsi="Arial" w:cs="Arial"/>
        </w:rPr>
        <w:tab/>
      </w:r>
      <w:r w:rsidRPr="004C7A35">
        <w:rPr>
          <w:rFonts w:ascii="Arial" w:hAnsi="Arial" w:cs="Arial"/>
        </w:rPr>
        <w:tab/>
      </w:r>
      <w:r w:rsidRPr="004C7A35">
        <w:rPr>
          <w:rFonts w:ascii="Arial" w:hAnsi="Arial" w:cs="Arial"/>
        </w:rPr>
        <w:fldChar w:fldCharType="begin">
          <w:ffData>
            <w:name w:val="Check16"/>
            <w:enabled/>
            <w:calcOnExit w:val="0"/>
            <w:checkBox>
              <w:sizeAuto/>
              <w:default w:val="0"/>
            </w:checkBox>
          </w:ffData>
        </w:fldChar>
      </w:r>
      <w:bookmarkStart w:id="0" w:name="Check16"/>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0"/>
      <w:r w:rsidRPr="004C7A35">
        <w:rPr>
          <w:rFonts w:ascii="Arial" w:hAnsi="Arial" w:cs="Arial"/>
        </w:rPr>
        <w:t xml:space="preserve">  1. Dividends (explanation not required)</w:t>
      </w:r>
    </w:p>
    <w:p w14:paraId="3B625B30" w14:textId="77777777" w:rsidR="002D7A65" w:rsidRPr="004C7A35" w:rsidRDefault="002D7A65">
      <w:pPr>
        <w:jc w:val="both"/>
        <w:rPr>
          <w:rFonts w:ascii="Arial" w:hAnsi="Arial" w:cs="Arial"/>
        </w:rPr>
      </w:pPr>
      <w:r w:rsidRPr="004C7A35">
        <w:rPr>
          <w:rFonts w:ascii="Arial" w:hAnsi="Arial" w:cs="Arial"/>
        </w:rPr>
        <w:tab/>
      </w:r>
      <w:r w:rsidRPr="004C7A35">
        <w:rPr>
          <w:rFonts w:ascii="Arial" w:hAnsi="Arial" w:cs="Arial"/>
        </w:rPr>
        <w:tab/>
      </w:r>
      <w:r w:rsidRPr="004C7A35">
        <w:rPr>
          <w:rFonts w:ascii="Arial" w:hAnsi="Arial" w:cs="Arial"/>
        </w:rPr>
        <w:fldChar w:fldCharType="begin">
          <w:ffData>
            <w:name w:val="Check17"/>
            <w:enabled/>
            <w:calcOnExit w:val="0"/>
            <w:checkBox>
              <w:sizeAuto/>
              <w:default w:val="0"/>
            </w:checkBox>
          </w:ffData>
        </w:fldChar>
      </w:r>
      <w:bookmarkStart w:id="1" w:name="Check17"/>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1"/>
      <w:r w:rsidRPr="004C7A35">
        <w:rPr>
          <w:rFonts w:ascii="Arial" w:hAnsi="Arial" w:cs="Arial"/>
        </w:rPr>
        <w:t xml:space="preserve">  2. Provisions or adjustments for loan and lease losses</w:t>
      </w:r>
    </w:p>
    <w:p w14:paraId="47511EC6" w14:textId="77777777" w:rsidR="002D7A65" w:rsidRPr="004C7A35" w:rsidRDefault="002D7A65">
      <w:pPr>
        <w:ind w:left="2160" w:hanging="720"/>
        <w:jc w:val="both"/>
        <w:rPr>
          <w:rFonts w:ascii="Arial" w:hAnsi="Arial" w:cs="Arial"/>
        </w:rPr>
      </w:pPr>
      <w:r w:rsidRPr="004C7A35">
        <w:rPr>
          <w:rFonts w:ascii="Arial" w:hAnsi="Arial" w:cs="Arial"/>
        </w:rPr>
        <w:fldChar w:fldCharType="begin">
          <w:ffData>
            <w:name w:val="Check18"/>
            <w:enabled/>
            <w:calcOnExit w:val="0"/>
            <w:checkBox>
              <w:sizeAuto/>
              <w:default w:val="0"/>
            </w:checkBox>
          </w:ffData>
        </w:fldChar>
      </w:r>
      <w:bookmarkStart w:id="2" w:name="Check18"/>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2"/>
      <w:r w:rsidRPr="004C7A35">
        <w:rPr>
          <w:rFonts w:ascii="Arial" w:hAnsi="Arial" w:cs="Arial"/>
        </w:rPr>
        <w:t xml:space="preserve">  3. FASB 115-unrealized holding losses on AFS securities (explanation not required)</w:t>
      </w:r>
    </w:p>
    <w:p w14:paraId="0E165FB5" w14:textId="77777777" w:rsidR="002D7A65" w:rsidRPr="004C7A35" w:rsidRDefault="002D7A65">
      <w:pPr>
        <w:jc w:val="both"/>
        <w:rPr>
          <w:rFonts w:ascii="Arial" w:hAnsi="Arial" w:cs="Arial"/>
        </w:rPr>
      </w:pPr>
      <w:r w:rsidRPr="004C7A35">
        <w:rPr>
          <w:rFonts w:ascii="Arial" w:hAnsi="Arial" w:cs="Arial"/>
        </w:rPr>
        <w:tab/>
      </w:r>
      <w:r w:rsidRPr="004C7A35">
        <w:rPr>
          <w:rFonts w:ascii="Arial" w:hAnsi="Arial" w:cs="Arial"/>
        </w:rPr>
        <w:tab/>
      </w:r>
      <w:r w:rsidRPr="004C7A35">
        <w:rPr>
          <w:rFonts w:ascii="Arial" w:hAnsi="Arial" w:cs="Arial"/>
        </w:rPr>
        <w:fldChar w:fldCharType="begin">
          <w:ffData>
            <w:name w:val="Check19"/>
            <w:enabled/>
            <w:calcOnExit w:val="0"/>
            <w:checkBox>
              <w:sizeAuto/>
              <w:default w:val="0"/>
            </w:checkBox>
          </w:ffData>
        </w:fldChar>
      </w:r>
      <w:bookmarkStart w:id="3" w:name="Check19"/>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3"/>
      <w:r w:rsidRPr="004C7A35">
        <w:rPr>
          <w:rFonts w:ascii="Arial" w:hAnsi="Arial" w:cs="Arial"/>
        </w:rPr>
        <w:t xml:space="preserve">  4. Other FASB ruling</w:t>
      </w:r>
    </w:p>
    <w:p w14:paraId="0B626B10" w14:textId="77777777" w:rsidR="002D7A65" w:rsidRPr="004C7A35" w:rsidRDefault="002D7A65">
      <w:pPr>
        <w:jc w:val="both"/>
        <w:rPr>
          <w:rFonts w:ascii="Arial" w:hAnsi="Arial" w:cs="Arial"/>
        </w:rPr>
      </w:pPr>
      <w:r w:rsidRPr="004C7A35">
        <w:rPr>
          <w:rFonts w:ascii="Arial" w:hAnsi="Arial" w:cs="Arial"/>
        </w:rPr>
        <w:tab/>
      </w:r>
      <w:r w:rsidRPr="004C7A35">
        <w:rPr>
          <w:rFonts w:ascii="Arial" w:hAnsi="Arial" w:cs="Arial"/>
        </w:rPr>
        <w:tab/>
      </w:r>
      <w:r w:rsidRPr="004C7A35">
        <w:rPr>
          <w:rFonts w:ascii="Arial" w:hAnsi="Arial" w:cs="Arial"/>
        </w:rPr>
        <w:fldChar w:fldCharType="begin">
          <w:ffData>
            <w:name w:val="Check20"/>
            <w:enabled/>
            <w:calcOnExit w:val="0"/>
            <w:checkBox>
              <w:sizeAuto/>
              <w:default w:val="0"/>
            </w:checkBox>
          </w:ffData>
        </w:fldChar>
      </w:r>
      <w:bookmarkStart w:id="4" w:name="Check20"/>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4"/>
      <w:r w:rsidRPr="004C7A35">
        <w:rPr>
          <w:rFonts w:ascii="Arial" w:hAnsi="Arial" w:cs="Arial"/>
        </w:rPr>
        <w:t xml:space="preserve">  5. Legal expenses, settlements, or judgments</w:t>
      </w:r>
    </w:p>
    <w:p w14:paraId="59B20327" w14:textId="4C61AF6A"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1"/>
            <w:enabled/>
            <w:calcOnExit w:val="0"/>
            <w:checkBox>
              <w:sizeAuto/>
              <w:default w:val="0"/>
            </w:checkBox>
          </w:ffData>
        </w:fldChar>
      </w:r>
      <w:bookmarkStart w:id="5" w:name="Check21"/>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5"/>
      <w:r w:rsidRPr="004C7A35">
        <w:rPr>
          <w:rFonts w:ascii="Arial" w:hAnsi="Arial" w:cs="Arial"/>
        </w:rPr>
        <w:t xml:space="preserve">  6. Merger or acquisition costs (explanation not required)</w:t>
      </w:r>
    </w:p>
    <w:p w14:paraId="1D2FCDCE"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bookmarkStart w:id="6" w:name="Check22"/>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bookmarkEnd w:id="6"/>
      <w:r w:rsidRPr="004C7A35">
        <w:rPr>
          <w:rFonts w:ascii="Arial" w:hAnsi="Arial" w:cs="Arial"/>
        </w:rPr>
        <w:t xml:space="preserve">  7. Adjusting entries for current period</w:t>
      </w:r>
    </w:p>
    <w:p w14:paraId="4DF71B1F"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8. Adjusting entries for prior periods</w:t>
      </w:r>
    </w:p>
    <w:p w14:paraId="1BD85273"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9. Adjusting entries prompted by examiners or auditors</w:t>
      </w:r>
    </w:p>
    <w:p w14:paraId="54DFC59E"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10. Equity capital adjustments from amended quarterly regulatory reports</w:t>
      </w:r>
    </w:p>
    <w:p w14:paraId="27AD0EF3"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11. Increase in intangible assets</w:t>
      </w:r>
    </w:p>
    <w:p w14:paraId="35233DDF"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12. Accounting changes</w:t>
      </w:r>
    </w:p>
    <w:p w14:paraId="24095354"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13. Extraordinary items</w:t>
      </w:r>
    </w:p>
    <w:p w14:paraId="14CE83A7" w14:textId="77777777" w:rsidR="002D7A65" w:rsidRPr="004C7A35" w:rsidRDefault="002D7A65">
      <w:pPr>
        <w:ind w:left="720"/>
        <w:rPr>
          <w:rFonts w:ascii="Arial" w:hAnsi="Arial" w:cs="Arial"/>
        </w:rPr>
      </w:pPr>
      <w:r w:rsidRPr="004C7A35">
        <w:rPr>
          <w:rFonts w:ascii="Arial" w:hAnsi="Arial" w:cs="Arial"/>
        </w:rPr>
        <w:tab/>
      </w:r>
      <w:r w:rsidRPr="004C7A35">
        <w:rPr>
          <w:rFonts w:ascii="Arial" w:hAnsi="Arial" w:cs="Arial"/>
        </w:rPr>
        <w:fldChar w:fldCharType="begin">
          <w:ffData>
            <w:name w:val="Check22"/>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Pr="004C7A35">
        <w:rPr>
          <w:rFonts w:ascii="Arial" w:hAnsi="Arial" w:cs="Arial"/>
        </w:rPr>
        <w:t xml:space="preserve"> 14. Other </w:t>
      </w:r>
    </w:p>
    <w:p w14:paraId="09508EBE" w14:textId="77777777" w:rsidR="00A23C60" w:rsidRPr="004C7A35" w:rsidRDefault="00A23C60">
      <w:pPr>
        <w:ind w:left="720"/>
        <w:rPr>
          <w:rFonts w:ascii="Arial" w:hAnsi="Arial" w:cs="Arial"/>
        </w:rPr>
      </w:pPr>
    </w:p>
    <w:p w14:paraId="42EF5783" w14:textId="55494E8B" w:rsidR="002D7A65" w:rsidRPr="004C7A35" w:rsidRDefault="002D7A65" w:rsidP="000F0AE3">
      <w:pPr>
        <w:ind w:left="720"/>
        <w:rPr>
          <w:rFonts w:ascii="Arial" w:hAnsi="Arial" w:cs="Arial"/>
          <w:u w:val="single"/>
        </w:rPr>
      </w:pPr>
      <w:r w:rsidRPr="004C7A35">
        <w:rPr>
          <w:rFonts w:ascii="Arial" w:hAnsi="Arial" w:cs="Arial"/>
        </w:rPr>
        <w:t xml:space="preserve">Explanation: </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p>
    <w:p w14:paraId="50BF46B2" w14:textId="77777777" w:rsidR="000F0AE3" w:rsidRPr="004C7A35" w:rsidRDefault="000F0AE3" w:rsidP="000F0AE3">
      <w:pPr>
        <w:ind w:left="720"/>
        <w:rPr>
          <w:rFonts w:ascii="Arial" w:hAnsi="Arial" w:cs="Arial"/>
          <w:u w:val="single"/>
        </w:rPr>
      </w:pPr>
    </w:p>
    <w:p w14:paraId="72FD063E" w14:textId="0CB179AF" w:rsidR="003008E2" w:rsidRPr="004C7A35" w:rsidRDefault="002D7A65" w:rsidP="00210CBF">
      <w:pPr>
        <w:ind w:left="360"/>
        <w:rPr>
          <w:rFonts w:ascii="Arial" w:hAnsi="Arial" w:cs="Arial"/>
          <w:u w:val="single"/>
        </w:rPr>
      </w:pPr>
      <w:r w:rsidRPr="004C7A35">
        <w:rPr>
          <w:rFonts w:ascii="Arial" w:hAnsi="Arial" w:cs="Arial"/>
        </w:rPr>
        <w:t>(2)  Total assets</w:t>
      </w:r>
      <w:r w:rsidR="00975CAA" w:rsidRPr="004C7A35">
        <w:rPr>
          <w:rFonts w:ascii="Arial" w:hAnsi="Arial" w:cs="Arial"/>
        </w:rPr>
        <w:t xml:space="preserve"> from the Balance </w:t>
      </w:r>
      <w:r w:rsidRPr="004C7A35">
        <w:rPr>
          <w:rFonts w:ascii="Arial" w:hAnsi="Arial" w:cs="Arial"/>
        </w:rPr>
        <w:t>Sheet</w:t>
      </w:r>
      <w:r w:rsidRPr="004C7A35">
        <w:rPr>
          <w:rFonts w:ascii="Arial" w:hAnsi="Arial" w:cs="Arial"/>
        </w:rPr>
        <w:tab/>
      </w:r>
      <w:r w:rsidR="00047BF6">
        <w:rPr>
          <w:rFonts w:ascii="Arial" w:hAnsi="Arial" w:cs="Arial"/>
        </w:rPr>
        <w:tab/>
      </w:r>
      <w:r w:rsidR="00047BF6">
        <w:rPr>
          <w:rFonts w:ascii="Arial" w:hAnsi="Arial" w:cs="Arial"/>
        </w:rPr>
        <w:tab/>
      </w:r>
      <w:r w:rsidRPr="004C7A35">
        <w:rPr>
          <w:rFonts w:ascii="Arial" w:hAnsi="Arial" w:cs="Arial"/>
        </w:rPr>
        <w:t>$</w:t>
      </w:r>
      <w:r w:rsidR="00A93172" w:rsidRPr="004C7A35">
        <w:rPr>
          <w:rFonts w:ascii="Arial" w:hAnsi="Arial" w:cs="Arial"/>
          <w:bCs/>
        </w:rPr>
        <w:fldChar w:fldCharType="begin">
          <w:ffData>
            <w:name w:val=""/>
            <w:enabled/>
            <w:calcOnExit w:val="0"/>
            <w:textInput/>
          </w:ffData>
        </w:fldChar>
      </w:r>
      <w:r w:rsidR="00A93172" w:rsidRPr="004C7A35">
        <w:rPr>
          <w:rFonts w:ascii="Arial" w:hAnsi="Arial" w:cs="Arial"/>
          <w:bCs/>
        </w:rPr>
        <w:instrText xml:space="preserve"> FORMTEXT </w:instrText>
      </w:r>
      <w:r w:rsidR="00A93172" w:rsidRPr="004C7A35">
        <w:rPr>
          <w:rFonts w:ascii="Arial" w:hAnsi="Arial" w:cs="Arial"/>
          <w:bCs/>
        </w:rPr>
      </w:r>
      <w:r w:rsidR="00A93172" w:rsidRPr="004C7A35">
        <w:rPr>
          <w:rFonts w:ascii="Arial" w:hAnsi="Arial" w:cs="Arial"/>
          <w:bCs/>
        </w:rPr>
        <w:fldChar w:fldCharType="separate"/>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bCs/>
        </w:rPr>
        <w:t> </w:t>
      </w:r>
      <w:r w:rsidR="00A93172" w:rsidRPr="004C7A35">
        <w:rPr>
          <w:rFonts w:ascii="Arial" w:hAnsi="Arial" w:cs="Arial"/>
        </w:rPr>
        <w:fldChar w:fldCharType="end"/>
      </w:r>
    </w:p>
    <w:p w14:paraId="40207E9F" w14:textId="3026B40E" w:rsidR="003008E2" w:rsidRPr="004C7A35" w:rsidRDefault="003008E2">
      <w:pPr>
        <w:rPr>
          <w:rFonts w:ascii="Arial" w:hAnsi="Arial" w:cs="Arial"/>
          <w:u w:val="single"/>
        </w:rPr>
      </w:pPr>
    </w:p>
    <w:p w14:paraId="11AFD06B" w14:textId="6064EF33" w:rsidR="00130C40" w:rsidRPr="00210CBF" w:rsidRDefault="00130C40" w:rsidP="00210CBF">
      <w:pPr>
        <w:pBdr>
          <w:bottom w:val="single" w:sz="12" w:space="1" w:color="auto"/>
        </w:pBdr>
        <w:jc w:val="center"/>
        <w:rPr>
          <w:rFonts w:ascii="Arial" w:hAnsi="Arial" w:cs="Arial"/>
        </w:rPr>
      </w:pPr>
      <w:r w:rsidRPr="00210CBF">
        <w:rPr>
          <w:rFonts w:ascii="Arial" w:hAnsi="Arial" w:cs="Arial"/>
        </w:rPr>
        <w:t>PART TWO</w:t>
      </w:r>
      <w:r w:rsidR="001E3930" w:rsidRPr="00210CBF">
        <w:rPr>
          <w:rFonts w:ascii="Arial" w:hAnsi="Arial" w:cs="Arial"/>
        </w:rPr>
        <w:t xml:space="preserve"> – NAME/ADDRESS CHANGE OF QPD/OPERATING SUBISIDARY</w:t>
      </w:r>
      <w:r w:rsidR="00675B7F">
        <w:rPr>
          <w:rFonts w:ascii="Arial" w:hAnsi="Arial" w:cs="Arial"/>
        </w:rPr>
        <w:t xml:space="preserve"> </w:t>
      </w:r>
      <w:r w:rsidR="00887484">
        <w:rPr>
          <w:rFonts w:ascii="Arial" w:hAnsi="Arial" w:cs="Arial"/>
        </w:rPr>
        <w:t>&amp;</w:t>
      </w:r>
      <w:r w:rsidR="00675B7F">
        <w:rPr>
          <w:rFonts w:ascii="Arial" w:hAnsi="Arial" w:cs="Arial"/>
        </w:rPr>
        <w:t xml:space="preserve"> </w:t>
      </w:r>
      <w:r w:rsidR="00887484">
        <w:rPr>
          <w:rFonts w:ascii="Arial" w:hAnsi="Arial" w:cs="Arial"/>
        </w:rPr>
        <w:t>CONTACTS</w:t>
      </w:r>
    </w:p>
    <w:p w14:paraId="03B37A5C" w14:textId="77777777" w:rsidR="006C6DE2" w:rsidRDefault="006C6DE2" w:rsidP="00130C40">
      <w:pPr>
        <w:jc w:val="both"/>
        <w:rPr>
          <w:rFonts w:ascii="Arial" w:hAnsi="Arial" w:cs="Arial"/>
          <w:b/>
        </w:rPr>
      </w:pPr>
    </w:p>
    <w:p w14:paraId="6EF243CB" w14:textId="626DAEE8" w:rsidR="00085D23" w:rsidRPr="004C7A35" w:rsidRDefault="006C6DE2" w:rsidP="00210CBF">
      <w:pPr>
        <w:ind w:left="360"/>
        <w:jc w:val="both"/>
        <w:rPr>
          <w:rFonts w:ascii="Arial" w:hAnsi="Arial" w:cs="Arial"/>
        </w:rPr>
      </w:pPr>
      <w:r w:rsidRPr="004C7A35">
        <w:rPr>
          <w:rFonts w:ascii="Arial" w:hAnsi="Arial" w:cs="Arial"/>
        </w:rPr>
        <w:fldChar w:fldCharType="begin">
          <w:ffData>
            <w:name w:val=""/>
            <w:enabled/>
            <w:calcOnExit w:val="0"/>
            <w:checkBox>
              <w:sizeAuto/>
              <w:default w:val="0"/>
            </w:checkBox>
          </w:ffData>
        </w:fldChar>
      </w:r>
      <w:r w:rsidRPr="004C7A35">
        <w:rPr>
          <w:rFonts w:ascii="Arial" w:hAnsi="Arial" w:cs="Arial"/>
        </w:rPr>
        <w:instrText xml:space="preserve"> FORMCHECKBOX </w:instrText>
      </w:r>
      <w:r w:rsidR="002D76F2">
        <w:rPr>
          <w:rFonts w:ascii="Arial" w:hAnsi="Arial" w:cs="Arial"/>
        </w:rPr>
      </w:r>
      <w:r w:rsidR="002D76F2">
        <w:rPr>
          <w:rFonts w:ascii="Arial" w:hAnsi="Arial" w:cs="Arial"/>
        </w:rPr>
        <w:fldChar w:fldCharType="separate"/>
      </w:r>
      <w:r w:rsidRPr="004C7A35">
        <w:rPr>
          <w:rFonts w:ascii="Arial" w:hAnsi="Arial" w:cs="Arial"/>
        </w:rPr>
        <w:fldChar w:fldCharType="end"/>
      </w:r>
      <w:r w:rsidR="00696225" w:rsidRPr="004C7A35">
        <w:rPr>
          <w:rFonts w:ascii="Arial" w:hAnsi="Arial" w:cs="Arial"/>
        </w:rPr>
        <w:t xml:space="preserve">Check if </w:t>
      </w:r>
      <w:r w:rsidR="00675B7F" w:rsidRPr="004C7A35">
        <w:rPr>
          <w:rFonts w:ascii="Arial" w:hAnsi="Arial" w:cs="Arial"/>
        </w:rPr>
        <w:t>there is no</w:t>
      </w:r>
      <w:r w:rsidR="00085D23" w:rsidRPr="004C7A35">
        <w:rPr>
          <w:rFonts w:ascii="Arial" w:hAnsi="Arial" w:cs="Arial"/>
        </w:rPr>
        <w:t xml:space="preserve"> change to report</w:t>
      </w:r>
      <w:r w:rsidRPr="004C7A35">
        <w:rPr>
          <w:rFonts w:ascii="Arial" w:hAnsi="Arial" w:cs="Arial"/>
        </w:rPr>
        <w:t xml:space="preserve"> </w:t>
      </w:r>
      <w:r w:rsidR="00696225" w:rsidRPr="004C7A35">
        <w:rPr>
          <w:rFonts w:ascii="Arial" w:hAnsi="Arial" w:cs="Arial"/>
        </w:rPr>
        <w:t>and sk</w:t>
      </w:r>
      <w:r w:rsidRPr="004C7A35">
        <w:rPr>
          <w:rFonts w:ascii="Arial" w:hAnsi="Arial" w:cs="Arial"/>
        </w:rPr>
        <w:t>ip to Part Three</w:t>
      </w:r>
      <w:r w:rsidR="00130C40" w:rsidRPr="004C7A35">
        <w:rPr>
          <w:rFonts w:ascii="Arial" w:hAnsi="Arial" w:cs="Arial"/>
        </w:rPr>
        <w:t>.</w:t>
      </w:r>
      <w:r w:rsidR="00E8398D" w:rsidRPr="004C7A35">
        <w:rPr>
          <w:rFonts w:ascii="Arial" w:hAnsi="Arial" w:cs="Arial"/>
        </w:rPr>
        <w:t xml:space="preserve"> Otherwise, complete all applicable fields.</w:t>
      </w:r>
    </w:p>
    <w:p w14:paraId="5F1FB084" w14:textId="77777777" w:rsidR="00085D23" w:rsidRPr="004C7A35" w:rsidRDefault="00085D23" w:rsidP="00085D23">
      <w:pPr>
        <w:jc w:val="both"/>
        <w:rPr>
          <w:rFonts w:ascii="Arial" w:hAnsi="Arial" w:cs="Arial"/>
        </w:rPr>
      </w:pPr>
    </w:p>
    <w:p w14:paraId="3358236F" w14:textId="77777777" w:rsidR="00085D23" w:rsidRPr="004C7A35" w:rsidRDefault="00085D23" w:rsidP="00210CBF">
      <w:pPr>
        <w:ind w:left="360"/>
        <w:jc w:val="both"/>
        <w:rPr>
          <w:rFonts w:ascii="Arial" w:hAnsi="Arial" w:cs="Arial"/>
          <w:b/>
        </w:rPr>
      </w:pPr>
      <w:r w:rsidRPr="004C7A35">
        <w:rPr>
          <w:rFonts w:ascii="Arial" w:hAnsi="Arial" w:cs="Arial"/>
          <w:b/>
        </w:rPr>
        <w:t>Qualified Public Depository (QPD)</w:t>
      </w:r>
    </w:p>
    <w:p w14:paraId="554F9783" w14:textId="4384EE91" w:rsidR="00085D23" w:rsidRPr="004C7A35" w:rsidRDefault="00085D23" w:rsidP="00210CBF">
      <w:pPr>
        <w:ind w:left="720"/>
        <w:jc w:val="both"/>
        <w:rPr>
          <w:rFonts w:ascii="Arial" w:hAnsi="Arial" w:cs="Arial"/>
          <w:u w:val="single"/>
        </w:rPr>
      </w:pPr>
      <w:r w:rsidRPr="004C7A35">
        <w:rPr>
          <w:rFonts w:ascii="Arial" w:hAnsi="Arial" w:cs="Arial"/>
        </w:rPr>
        <w:t xml:space="preserve">Prior Legal Name of QPD: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33071EE3" w14:textId="2638E8DC" w:rsidR="00085D23" w:rsidRPr="004C7A35" w:rsidRDefault="00085D23" w:rsidP="00210CBF">
      <w:pPr>
        <w:ind w:left="720"/>
        <w:jc w:val="both"/>
        <w:rPr>
          <w:rFonts w:ascii="Arial" w:hAnsi="Arial" w:cs="Arial"/>
        </w:rPr>
      </w:pPr>
      <w:r w:rsidRPr="004C7A35">
        <w:rPr>
          <w:rFonts w:ascii="Arial" w:hAnsi="Arial" w:cs="Arial"/>
        </w:rPr>
        <w:t xml:space="preserve">New Legal Name of QPD: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2C741E8" w14:textId="50E230BC" w:rsidR="00085D23" w:rsidRPr="004C7A35" w:rsidDel="00491047" w:rsidRDefault="00085D23" w:rsidP="00210CBF">
      <w:pPr>
        <w:ind w:left="720"/>
        <w:jc w:val="both"/>
        <w:rPr>
          <w:rFonts w:ascii="Arial" w:hAnsi="Arial" w:cs="Arial"/>
        </w:rPr>
      </w:pPr>
      <w:r w:rsidRPr="004C7A35">
        <w:rPr>
          <w:rFonts w:ascii="Arial" w:hAnsi="Arial" w:cs="Arial"/>
        </w:rPr>
        <w:t xml:space="preserve">Prior </w:t>
      </w:r>
      <w:r w:rsidRPr="004C7A35" w:rsidDel="00491047">
        <w:rPr>
          <w:rFonts w:ascii="Arial" w:hAnsi="Arial" w:cs="Arial"/>
        </w:rPr>
        <w:t xml:space="preserve">Home Office Street Address: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74832E77" w14:textId="4A932563" w:rsidR="00085D23" w:rsidRPr="00210CBF" w:rsidRDefault="00085D23" w:rsidP="00210CBF">
      <w:pPr>
        <w:ind w:left="720"/>
        <w:jc w:val="both"/>
        <w:rPr>
          <w:rFonts w:ascii="Arial" w:hAnsi="Arial" w:cs="Arial"/>
        </w:rPr>
      </w:pPr>
      <w:r w:rsidRPr="004C7A35">
        <w:rPr>
          <w:rFonts w:ascii="Arial" w:hAnsi="Arial" w:cs="Arial"/>
        </w:rPr>
        <w:t xml:space="preserve">Prior </w:t>
      </w:r>
      <w:r w:rsidRPr="004C7A35" w:rsidDel="00491047">
        <w:rPr>
          <w:rFonts w:ascii="Arial" w:hAnsi="Arial" w:cs="Arial"/>
        </w:rPr>
        <w:t xml:space="preserve">Home City: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r w:rsidRPr="004C7A35" w:rsidDel="00491047">
        <w:rPr>
          <w:rFonts w:ascii="Arial" w:hAnsi="Arial" w:cs="Arial"/>
        </w:rPr>
        <w:t xml:space="preserve"> </w:t>
      </w:r>
      <w:r w:rsidR="00FD0CFB">
        <w:rPr>
          <w:rFonts w:ascii="Arial" w:hAnsi="Arial" w:cs="Arial"/>
        </w:rPr>
        <w:t xml:space="preserve">     </w:t>
      </w:r>
      <w:r w:rsidRPr="004C7A35">
        <w:rPr>
          <w:rFonts w:ascii="Arial" w:hAnsi="Arial" w:cs="Arial"/>
        </w:rPr>
        <w:t xml:space="preserve">Prior </w:t>
      </w:r>
      <w:r w:rsidRPr="004C7A35" w:rsidDel="00491047">
        <w:rPr>
          <w:rFonts w:ascii="Arial" w:hAnsi="Arial" w:cs="Arial"/>
        </w:rPr>
        <w:t xml:space="preserve">State &amp; Zip Code: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F56EDE6" w14:textId="2A7E4042" w:rsidR="00085D23" w:rsidRPr="004C7A35" w:rsidDel="00491047" w:rsidRDefault="00085D23" w:rsidP="00210CBF">
      <w:pPr>
        <w:ind w:left="720"/>
        <w:jc w:val="both"/>
        <w:rPr>
          <w:rFonts w:ascii="Arial" w:hAnsi="Arial" w:cs="Arial"/>
        </w:rPr>
      </w:pPr>
      <w:r w:rsidRPr="004C7A35">
        <w:rPr>
          <w:rFonts w:ascii="Arial" w:hAnsi="Arial" w:cs="Arial"/>
        </w:rPr>
        <w:lastRenderedPageBreak/>
        <w:t xml:space="preserve">New </w:t>
      </w:r>
      <w:r w:rsidRPr="004C7A35" w:rsidDel="00491047">
        <w:rPr>
          <w:rFonts w:ascii="Arial" w:hAnsi="Arial" w:cs="Arial"/>
        </w:rPr>
        <w:t xml:space="preserve">Home Office Street Address: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BD09EC5" w14:textId="2D04D743" w:rsidR="00085D23" w:rsidRPr="00210CBF" w:rsidRDefault="00085D23" w:rsidP="00210CBF">
      <w:pPr>
        <w:ind w:left="720"/>
        <w:jc w:val="both"/>
        <w:rPr>
          <w:rFonts w:ascii="Arial" w:hAnsi="Arial" w:cs="Arial"/>
        </w:rPr>
      </w:pPr>
      <w:r w:rsidRPr="004C7A35">
        <w:rPr>
          <w:rFonts w:ascii="Arial" w:hAnsi="Arial" w:cs="Arial"/>
        </w:rPr>
        <w:t xml:space="preserve">New </w:t>
      </w:r>
      <w:r w:rsidRPr="004C7A35" w:rsidDel="00491047">
        <w:rPr>
          <w:rFonts w:ascii="Arial" w:hAnsi="Arial" w:cs="Arial"/>
        </w:rPr>
        <w:t xml:space="preserve">Home City: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r w:rsidRPr="004C7A35" w:rsidDel="00491047">
        <w:rPr>
          <w:rFonts w:ascii="Arial" w:hAnsi="Arial" w:cs="Arial"/>
        </w:rPr>
        <w:t xml:space="preserve"> </w:t>
      </w:r>
      <w:r w:rsidR="00FD0CFB">
        <w:rPr>
          <w:rFonts w:ascii="Arial" w:hAnsi="Arial" w:cs="Arial"/>
        </w:rPr>
        <w:t xml:space="preserve">      </w:t>
      </w:r>
      <w:r w:rsidRPr="004C7A35">
        <w:rPr>
          <w:rFonts w:ascii="Arial" w:hAnsi="Arial" w:cs="Arial"/>
        </w:rPr>
        <w:t xml:space="preserve">New </w:t>
      </w:r>
      <w:r w:rsidRPr="004C7A35" w:rsidDel="00491047">
        <w:rPr>
          <w:rFonts w:ascii="Arial" w:hAnsi="Arial" w:cs="Arial"/>
        </w:rPr>
        <w:t xml:space="preserve">State &amp; Zip Code: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10E1DA65" w14:textId="66509F54" w:rsidR="00085D23" w:rsidRPr="004C7A35" w:rsidRDefault="00085D23" w:rsidP="00210CBF">
      <w:pPr>
        <w:ind w:left="720"/>
        <w:jc w:val="both"/>
        <w:rPr>
          <w:rFonts w:ascii="Arial" w:hAnsi="Arial" w:cs="Arial"/>
        </w:rPr>
      </w:pPr>
      <w:r w:rsidRPr="004C7A35">
        <w:rPr>
          <w:rFonts w:ascii="Arial" w:hAnsi="Arial" w:cs="Arial"/>
        </w:rPr>
        <w:t xml:space="preserve">Effective Date of Change: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43841F3F" w14:textId="77777777" w:rsidR="00085D23" w:rsidRPr="004C7A35" w:rsidRDefault="00085D23" w:rsidP="00085D23">
      <w:pPr>
        <w:jc w:val="both"/>
        <w:rPr>
          <w:rFonts w:ascii="Arial" w:hAnsi="Arial" w:cs="Arial"/>
        </w:rPr>
      </w:pPr>
    </w:p>
    <w:p w14:paraId="6E531BF5" w14:textId="77777777" w:rsidR="00085D23" w:rsidRPr="004C7A35" w:rsidRDefault="00085D23" w:rsidP="00210CBF">
      <w:pPr>
        <w:ind w:left="360"/>
        <w:jc w:val="both"/>
        <w:rPr>
          <w:rFonts w:ascii="Arial" w:hAnsi="Arial" w:cs="Arial"/>
          <w:b/>
        </w:rPr>
      </w:pPr>
      <w:r w:rsidRPr="004C7A35">
        <w:rPr>
          <w:rFonts w:ascii="Arial" w:hAnsi="Arial" w:cs="Arial"/>
          <w:b/>
        </w:rPr>
        <w:t>Operating Subsidiary</w:t>
      </w:r>
    </w:p>
    <w:p w14:paraId="7ACB6473" w14:textId="2B8856F9" w:rsidR="00085D23" w:rsidRPr="00210CBF" w:rsidRDefault="00085D23" w:rsidP="00210CBF">
      <w:pPr>
        <w:ind w:left="720"/>
        <w:jc w:val="both"/>
        <w:rPr>
          <w:rFonts w:ascii="Arial" w:hAnsi="Arial" w:cs="Arial"/>
        </w:rPr>
      </w:pPr>
      <w:r w:rsidRPr="004C7A35">
        <w:rPr>
          <w:rFonts w:ascii="Arial" w:hAnsi="Arial" w:cs="Arial"/>
        </w:rPr>
        <w:t xml:space="preserve">Prior Legal Name of Operating Subsidiary: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1A8F42B" w14:textId="7E127B14" w:rsidR="00085D23" w:rsidRPr="004C7A35" w:rsidRDefault="00085D23" w:rsidP="00210CBF">
      <w:pPr>
        <w:ind w:left="720"/>
        <w:jc w:val="both"/>
        <w:rPr>
          <w:rFonts w:ascii="Arial" w:hAnsi="Arial" w:cs="Arial"/>
        </w:rPr>
      </w:pPr>
      <w:r w:rsidRPr="004C7A35">
        <w:rPr>
          <w:rFonts w:ascii="Arial" w:hAnsi="Arial" w:cs="Arial"/>
        </w:rPr>
        <w:t xml:space="preserve">New Legal Name of Operating Subsidiary: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033C7CFC" w14:textId="0317054B" w:rsidR="00085D23" w:rsidRPr="004C7A35" w:rsidDel="00491047" w:rsidRDefault="00085D23" w:rsidP="00210CBF">
      <w:pPr>
        <w:ind w:left="720"/>
        <w:jc w:val="both"/>
        <w:rPr>
          <w:rFonts w:ascii="Arial" w:hAnsi="Arial" w:cs="Arial"/>
        </w:rPr>
      </w:pPr>
      <w:r w:rsidRPr="004C7A35">
        <w:rPr>
          <w:rFonts w:ascii="Arial" w:hAnsi="Arial" w:cs="Arial"/>
        </w:rPr>
        <w:t xml:space="preserve">Prior </w:t>
      </w:r>
      <w:r w:rsidRPr="004C7A35" w:rsidDel="00491047">
        <w:rPr>
          <w:rFonts w:ascii="Arial" w:hAnsi="Arial" w:cs="Arial"/>
        </w:rPr>
        <w:t xml:space="preserve">Home Office Street Address: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F1C3A1B" w14:textId="2A29F1F1" w:rsidR="00085D23" w:rsidRPr="00210CBF" w:rsidRDefault="00085D23" w:rsidP="00210CBF">
      <w:pPr>
        <w:ind w:left="720"/>
        <w:jc w:val="both"/>
        <w:rPr>
          <w:rFonts w:ascii="Arial" w:hAnsi="Arial" w:cs="Arial"/>
        </w:rPr>
      </w:pPr>
      <w:r w:rsidRPr="004C7A35">
        <w:rPr>
          <w:rFonts w:ascii="Arial" w:hAnsi="Arial" w:cs="Arial"/>
        </w:rPr>
        <w:t xml:space="preserve">Prior </w:t>
      </w:r>
      <w:r w:rsidRPr="004C7A35" w:rsidDel="00491047">
        <w:rPr>
          <w:rFonts w:ascii="Arial" w:hAnsi="Arial" w:cs="Arial"/>
        </w:rPr>
        <w:t xml:space="preserve">Home City: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r w:rsidRPr="004C7A35" w:rsidDel="00491047">
        <w:rPr>
          <w:rFonts w:ascii="Arial" w:hAnsi="Arial" w:cs="Arial"/>
        </w:rPr>
        <w:t xml:space="preserve"> </w:t>
      </w:r>
      <w:r w:rsidR="00A93172" w:rsidRPr="004C7A35">
        <w:rPr>
          <w:rFonts w:ascii="Arial" w:hAnsi="Arial" w:cs="Arial"/>
        </w:rPr>
        <w:tab/>
      </w:r>
      <w:r w:rsidR="00FD0CFB">
        <w:rPr>
          <w:rFonts w:ascii="Arial" w:hAnsi="Arial" w:cs="Arial"/>
        </w:rPr>
        <w:t xml:space="preserve">      </w:t>
      </w:r>
      <w:r w:rsidRPr="004C7A35">
        <w:rPr>
          <w:rFonts w:ascii="Arial" w:hAnsi="Arial" w:cs="Arial"/>
        </w:rPr>
        <w:t xml:space="preserve">Prior </w:t>
      </w:r>
      <w:r w:rsidRPr="004C7A35" w:rsidDel="00491047">
        <w:rPr>
          <w:rFonts w:ascii="Arial" w:hAnsi="Arial" w:cs="Arial"/>
        </w:rPr>
        <w:t xml:space="preserve">State &amp; Zip Code: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5A4F0FC5" w14:textId="1A50F873" w:rsidR="00B263E2" w:rsidRPr="004C7A35" w:rsidRDefault="00085D23">
      <w:pPr>
        <w:ind w:left="720"/>
        <w:jc w:val="both"/>
        <w:rPr>
          <w:rFonts w:ascii="Arial" w:hAnsi="Arial" w:cs="Arial"/>
        </w:rPr>
      </w:pPr>
      <w:r w:rsidRPr="004C7A35">
        <w:rPr>
          <w:rFonts w:ascii="Arial" w:hAnsi="Arial" w:cs="Arial"/>
        </w:rPr>
        <w:t xml:space="preserve">New </w:t>
      </w:r>
      <w:r w:rsidRPr="004C7A35" w:rsidDel="00491047">
        <w:rPr>
          <w:rFonts w:ascii="Arial" w:hAnsi="Arial" w:cs="Arial"/>
        </w:rPr>
        <w:t xml:space="preserve">Home Office Street Address: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rPr>
        <w:fldChar w:fldCharType="end"/>
      </w:r>
    </w:p>
    <w:p w14:paraId="41FC1AF3" w14:textId="5297179B" w:rsidR="00085D23" w:rsidRPr="00210CBF" w:rsidRDefault="00085D23" w:rsidP="00210CBF">
      <w:pPr>
        <w:ind w:left="720"/>
        <w:jc w:val="both"/>
        <w:rPr>
          <w:rFonts w:ascii="Arial" w:hAnsi="Arial" w:cs="Arial"/>
        </w:rPr>
      </w:pPr>
      <w:r w:rsidRPr="004C7A35">
        <w:rPr>
          <w:rFonts w:ascii="Arial" w:hAnsi="Arial" w:cs="Arial"/>
        </w:rPr>
        <w:t xml:space="preserve">New </w:t>
      </w:r>
      <w:r w:rsidRPr="004C7A35" w:rsidDel="00491047">
        <w:rPr>
          <w:rFonts w:ascii="Arial" w:hAnsi="Arial" w:cs="Arial"/>
        </w:rPr>
        <w:t xml:space="preserve">Home City: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r w:rsidRPr="004C7A35" w:rsidDel="00491047">
        <w:rPr>
          <w:rFonts w:ascii="Arial" w:hAnsi="Arial" w:cs="Arial"/>
        </w:rPr>
        <w:t xml:space="preserve"> </w:t>
      </w:r>
      <w:r w:rsidR="00FD0CFB">
        <w:rPr>
          <w:rFonts w:ascii="Arial" w:hAnsi="Arial" w:cs="Arial"/>
        </w:rPr>
        <w:t xml:space="preserve">      </w:t>
      </w:r>
      <w:r w:rsidRPr="004C7A35">
        <w:rPr>
          <w:rFonts w:ascii="Arial" w:hAnsi="Arial" w:cs="Arial"/>
        </w:rPr>
        <w:t xml:space="preserve">New </w:t>
      </w:r>
      <w:r w:rsidRPr="004C7A35" w:rsidDel="00491047">
        <w:rPr>
          <w:rFonts w:ascii="Arial" w:hAnsi="Arial" w:cs="Arial"/>
        </w:rPr>
        <w:t xml:space="preserve">State &amp; Zip Code: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1EC73EDE" w14:textId="768D83E4" w:rsidR="00085D23" w:rsidRPr="00210CBF" w:rsidRDefault="00085D23" w:rsidP="00210CBF">
      <w:pPr>
        <w:ind w:left="720"/>
        <w:jc w:val="both"/>
        <w:rPr>
          <w:rFonts w:ascii="Arial" w:hAnsi="Arial" w:cs="Arial"/>
        </w:rPr>
      </w:pPr>
      <w:r w:rsidRPr="004C7A35">
        <w:rPr>
          <w:rFonts w:ascii="Arial" w:hAnsi="Arial" w:cs="Arial"/>
        </w:rPr>
        <w:t xml:space="preserve">Effective Date of Change:  </w:t>
      </w:r>
      <w:r w:rsidR="00A93172" w:rsidRPr="00210CBF">
        <w:rPr>
          <w:rFonts w:ascii="Arial" w:hAnsi="Arial" w:cs="Arial"/>
          <w:bCs/>
        </w:rPr>
        <w:fldChar w:fldCharType="begin">
          <w:ffData>
            <w:name w:val=""/>
            <w:enabled/>
            <w:calcOnExit w:val="0"/>
            <w:textInput/>
          </w:ffData>
        </w:fldChar>
      </w:r>
      <w:r w:rsidR="00A93172" w:rsidRPr="00210CBF">
        <w:rPr>
          <w:rFonts w:ascii="Arial" w:hAnsi="Arial" w:cs="Arial"/>
          <w:bCs/>
        </w:rPr>
        <w:instrText xml:space="preserve"> FORMTEXT </w:instrText>
      </w:r>
      <w:r w:rsidR="00A93172" w:rsidRPr="00210CBF">
        <w:rPr>
          <w:rFonts w:ascii="Arial" w:hAnsi="Arial" w:cs="Arial"/>
          <w:bCs/>
        </w:rPr>
      </w:r>
      <w:r w:rsidR="00A93172" w:rsidRPr="00210CBF">
        <w:rPr>
          <w:rFonts w:ascii="Arial" w:hAnsi="Arial" w:cs="Arial"/>
          <w:bCs/>
        </w:rPr>
        <w:fldChar w:fldCharType="separate"/>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bCs/>
        </w:rPr>
        <w:t> </w:t>
      </w:r>
      <w:r w:rsidR="00A93172" w:rsidRPr="00210CBF">
        <w:rPr>
          <w:rFonts w:ascii="Arial" w:hAnsi="Arial" w:cs="Arial"/>
        </w:rPr>
        <w:fldChar w:fldCharType="end"/>
      </w:r>
    </w:p>
    <w:p w14:paraId="2A060D3D" w14:textId="77777777" w:rsidR="00643DA7" w:rsidRDefault="00643DA7" w:rsidP="00210CBF">
      <w:pPr>
        <w:rPr>
          <w:rFonts w:ascii="Arial" w:hAnsi="Arial" w:cs="Arial"/>
          <w:b/>
        </w:rPr>
      </w:pPr>
    </w:p>
    <w:p w14:paraId="47A0C909" w14:textId="0A3AA04A" w:rsidR="00643DA7" w:rsidRPr="00210CBF" w:rsidRDefault="003919DA" w:rsidP="00210CBF">
      <w:pPr>
        <w:ind w:left="360"/>
        <w:rPr>
          <w:rFonts w:ascii="Arial" w:hAnsi="Arial" w:cs="Arial"/>
          <w:bCs/>
        </w:rPr>
      </w:pPr>
      <w:r w:rsidRPr="00210CBF">
        <w:rPr>
          <w:rFonts w:ascii="Arial" w:hAnsi="Arial" w:cs="Arial"/>
          <w:b/>
        </w:rPr>
        <w:t xml:space="preserve">Designation </w:t>
      </w:r>
      <w:r w:rsidR="00643DA7" w:rsidRPr="003919DA">
        <w:rPr>
          <w:rFonts w:ascii="Arial" w:hAnsi="Arial" w:cs="Arial"/>
          <w:b/>
        </w:rPr>
        <w:t>Primary Contact</w:t>
      </w:r>
      <w:r w:rsidR="00643DA7" w:rsidRPr="00210CBF">
        <w:rPr>
          <w:rFonts w:ascii="Arial" w:hAnsi="Arial" w:cs="Arial"/>
          <w:bCs/>
        </w:rPr>
        <w:t xml:space="preserve"> (officer/employee responsible for the institution’s overall participation in the public deposits program)</w:t>
      </w:r>
    </w:p>
    <w:p w14:paraId="7E4D3AE1" w14:textId="5F4FB1BE" w:rsidR="00643DA7" w:rsidRPr="00210CBF" w:rsidRDefault="00643DA7" w:rsidP="00210CBF">
      <w:pPr>
        <w:ind w:left="720"/>
        <w:rPr>
          <w:rFonts w:ascii="Arial" w:hAnsi="Arial" w:cs="Arial"/>
          <w:bCs/>
        </w:rPr>
      </w:pPr>
      <w:r w:rsidRPr="00210CBF">
        <w:rPr>
          <w:rFonts w:ascii="Arial" w:hAnsi="Arial" w:cs="Arial"/>
          <w:bCs/>
        </w:rPr>
        <w:t>Name:</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r w:rsidRPr="00210CBF">
        <w:rPr>
          <w:rFonts w:ascii="Arial" w:hAnsi="Arial" w:cs="Arial"/>
          <w:bCs/>
        </w:rPr>
        <w:t xml:space="preserve">          Title:</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p>
    <w:p w14:paraId="73D8B70E" w14:textId="33AD1393" w:rsidR="00643DA7" w:rsidRDefault="00643DA7" w:rsidP="00FD0CFB">
      <w:pPr>
        <w:ind w:left="720"/>
        <w:rPr>
          <w:rFonts w:ascii="Arial" w:hAnsi="Arial" w:cs="Arial"/>
          <w:bCs/>
        </w:rPr>
      </w:pPr>
      <w:r w:rsidRPr="00210CBF">
        <w:rPr>
          <w:rFonts w:ascii="Arial" w:hAnsi="Arial" w:cs="Arial"/>
          <w:bCs/>
        </w:rPr>
        <w:t>Phone:</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r w:rsidRPr="00210CBF">
        <w:rPr>
          <w:rFonts w:ascii="Arial" w:hAnsi="Arial" w:cs="Arial"/>
          <w:bCs/>
        </w:rPr>
        <w:t xml:space="preserve">          E-mail:</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p>
    <w:p w14:paraId="299F7DB2" w14:textId="77777777" w:rsidR="00FD0CFB" w:rsidRPr="00FD0CFB" w:rsidRDefault="00FD0CFB" w:rsidP="00FD0CFB">
      <w:pPr>
        <w:ind w:left="720"/>
        <w:rPr>
          <w:rFonts w:ascii="Arial" w:hAnsi="Arial" w:cs="Arial"/>
          <w:bCs/>
        </w:rPr>
      </w:pPr>
      <w:r w:rsidRPr="00FD0CFB">
        <w:rPr>
          <w:rFonts w:ascii="Arial" w:hAnsi="Arial" w:cs="Arial"/>
          <w:bCs/>
        </w:rPr>
        <w:t xml:space="preserve">Effective Date of Change:  </w:t>
      </w:r>
      <w:r w:rsidRPr="00FD0CFB">
        <w:rPr>
          <w:rFonts w:ascii="Arial" w:hAnsi="Arial" w:cs="Arial"/>
          <w:bCs/>
        </w:rPr>
        <w:fldChar w:fldCharType="begin">
          <w:ffData>
            <w:name w:val=""/>
            <w:enabled/>
            <w:calcOnExit w:val="0"/>
            <w:textInput/>
          </w:ffData>
        </w:fldChar>
      </w:r>
      <w:r w:rsidRPr="00FD0CFB">
        <w:rPr>
          <w:rFonts w:ascii="Arial" w:hAnsi="Arial" w:cs="Arial"/>
          <w:bCs/>
        </w:rPr>
        <w:instrText xml:space="preserve"> FORMTEXT </w:instrText>
      </w:r>
      <w:r w:rsidRPr="00FD0CFB">
        <w:rPr>
          <w:rFonts w:ascii="Arial" w:hAnsi="Arial" w:cs="Arial"/>
          <w:bCs/>
        </w:rPr>
      </w:r>
      <w:r w:rsidRPr="00FD0CFB">
        <w:rPr>
          <w:rFonts w:ascii="Arial" w:hAnsi="Arial" w:cs="Arial"/>
          <w:bCs/>
        </w:rPr>
        <w:fldChar w:fldCharType="separate"/>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fldChar w:fldCharType="end"/>
      </w:r>
    </w:p>
    <w:p w14:paraId="7222FADE" w14:textId="77777777" w:rsidR="00FD0CFB" w:rsidRPr="00210CBF" w:rsidRDefault="00FD0CFB" w:rsidP="00210CBF">
      <w:pPr>
        <w:ind w:left="720"/>
        <w:rPr>
          <w:rFonts w:ascii="Arial" w:hAnsi="Arial" w:cs="Arial"/>
          <w:bCs/>
        </w:rPr>
      </w:pPr>
    </w:p>
    <w:p w14:paraId="5BF394E3" w14:textId="77777777" w:rsidR="00643DA7" w:rsidRPr="00210CBF" w:rsidRDefault="00643DA7" w:rsidP="00210CBF">
      <w:pPr>
        <w:ind w:left="360"/>
        <w:rPr>
          <w:rFonts w:ascii="Arial" w:hAnsi="Arial" w:cs="Arial"/>
          <w:bCs/>
        </w:rPr>
      </w:pPr>
      <w:r w:rsidRPr="003919DA">
        <w:rPr>
          <w:rFonts w:ascii="Arial" w:hAnsi="Arial" w:cs="Arial"/>
          <w:b/>
        </w:rPr>
        <w:t>Secondary Contact</w:t>
      </w:r>
      <w:r w:rsidRPr="00210CBF">
        <w:rPr>
          <w:rFonts w:ascii="Arial" w:hAnsi="Arial" w:cs="Arial"/>
          <w:bCs/>
        </w:rPr>
        <w:t xml:space="preserve"> (optional, principal back-up to the primary contact)</w:t>
      </w:r>
    </w:p>
    <w:p w14:paraId="2AA3AB99" w14:textId="07746781" w:rsidR="00643DA7" w:rsidRPr="00210CBF" w:rsidRDefault="00643DA7" w:rsidP="00210CBF">
      <w:pPr>
        <w:ind w:left="720"/>
        <w:rPr>
          <w:rFonts w:ascii="Arial" w:hAnsi="Arial" w:cs="Arial"/>
          <w:bCs/>
        </w:rPr>
      </w:pPr>
      <w:r w:rsidRPr="00210CBF">
        <w:rPr>
          <w:rFonts w:ascii="Arial" w:hAnsi="Arial" w:cs="Arial"/>
          <w:bCs/>
        </w:rPr>
        <w:t>Name:</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r w:rsidRPr="00210CBF">
        <w:rPr>
          <w:rFonts w:ascii="Arial" w:hAnsi="Arial" w:cs="Arial"/>
          <w:bCs/>
        </w:rPr>
        <w:t xml:space="preserve">          Title: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p>
    <w:p w14:paraId="504C782C" w14:textId="480835B9" w:rsidR="00643DA7" w:rsidRDefault="00643DA7" w:rsidP="00FD0CFB">
      <w:pPr>
        <w:ind w:left="720"/>
        <w:rPr>
          <w:rFonts w:ascii="Arial" w:hAnsi="Arial" w:cs="Arial"/>
          <w:bCs/>
        </w:rPr>
      </w:pPr>
      <w:r w:rsidRPr="00210CBF">
        <w:rPr>
          <w:rFonts w:ascii="Arial" w:hAnsi="Arial" w:cs="Arial"/>
          <w:bCs/>
        </w:rPr>
        <w:t>Phone:</w:t>
      </w:r>
      <w:r w:rsidR="00FD0CFB" w:rsidRPr="00FD0CFB">
        <w:rPr>
          <w:rFonts w:ascii="Arial" w:hAnsi="Arial" w:cs="Arial"/>
          <w:bCs/>
        </w:rPr>
        <w:t xml:space="preserve">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r w:rsidRPr="00210CBF">
        <w:rPr>
          <w:rFonts w:ascii="Arial" w:hAnsi="Arial" w:cs="Arial"/>
          <w:bCs/>
        </w:rPr>
        <w:t xml:space="preserve">          E-mail: </w:t>
      </w:r>
      <w:r w:rsidR="00FD0CFB" w:rsidRPr="00FD0CFB">
        <w:rPr>
          <w:rFonts w:ascii="Arial" w:hAnsi="Arial" w:cs="Arial"/>
          <w:bCs/>
        </w:rPr>
        <w:fldChar w:fldCharType="begin">
          <w:ffData>
            <w:name w:val=""/>
            <w:enabled/>
            <w:calcOnExit w:val="0"/>
            <w:textInput/>
          </w:ffData>
        </w:fldChar>
      </w:r>
      <w:r w:rsidR="00FD0CFB" w:rsidRPr="00FD0CFB">
        <w:rPr>
          <w:rFonts w:ascii="Arial" w:hAnsi="Arial" w:cs="Arial"/>
          <w:bCs/>
        </w:rPr>
        <w:instrText xml:space="preserve"> FORMTEXT </w:instrText>
      </w:r>
      <w:r w:rsidR="00FD0CFB" w:rsidRPr="00FD0CFB">
        <w:rPr>
          <w:rFonts w:ascii="Arial" w:hAnsi="Arial" w:cs="Arial"/>
          <w:bCs/>
        </w:rPr>
      </w:r>
      <w:r w:rsidR="00FD0CFB" w:rsidRPr="00FD0CFB">
        <w:rPr>
          <w:rFonts w:ascii="Arial" w:hAnsi="Arial" w:cs="Arial"/>
          <w:bCs/>
        </w:rPr>
        <w:fldChar w:fldCharType="separate"/>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t> </w:t>
      </w:r>
      <w:r w:rsidR="00FD0CFB" w:rsidRPr="00FD0CFB">
        <w:rPr>
          <w:rFonts w:ascii="Arial" w:hAnsi="Arial" w:cs="Arial"/>
          <w:bCs/>
        </w:rPr>
        <w:fldChar w:fldCharType="end"/>
      </w:r>
    </w:p>
    <w:p w14:paraId="3D4BE3E9" w14:textId="77777777" w:rsidR="00FD0CFB" w:rsidRPr="00FD0CFB" w:rsidRDefault="00FD0CFB" w:rsidP="00FD0CFB">
      <w:pPr>
        <w:ind w:left="720"/>
        <w:rPr>
          <w:rFonts w:ascii="Arial" w:hAnsi="Arial" w:cs="Arial"/>
          <w:bCs/>
        </w:rPr>
      </w:pPr>
      <w:r w:rsidRPr="00FD0CFB">
        <w:rPr>
          <w:rFonts w:ascii="Arial" w:hAnsi="Arial" w:cs="Arial"/>
          <w:bCs/>
        </w:rPr>
        <w:t xml:space="preserve">Effective Date of Change:  </w:t>
      </w:r>
      <w:r w:rsidRPr="00FD0CFB">
        <w:rPr>
          <w:rFonts w:ascii="Arial" w:hAnsi="Arial" w:cs="Arial"/>
          <w:bCs/>
        </w:rPr>
        <w:fldChar w:fldCharType="begin">
          <w:ffData>
            <w:name w:val=""/>
            <w:enabled/>
            <w:calcOnExit w:val="0"/>
            <w:textInput/>
          </w:ffData>
        </w:fldChar>
      </w:r>
      <w:r w:rsidRPr="00FD0CFB">
        <w:rPr>
          <w:rFonts w:ascii="Arial" w:hAnsi="Arial" w:cs="Arial"/>
          <w:bCs/>
        </w:rPr>
        <w:instrText xml:space="preserve"> FORMTEXT </w:instrText>
      </w:r>
      <w:r w:rsidRPr="00FD0CFB">
        <w:rPr>
          <w:rFonts w:ascii="Arial" w:hAnsi="Arial" w:cs="Arial"/>
          <w:bCs/>
        </w:rPr>
      </w:r>
      <w:r w:rsidRPr="00FD0CFB">
        <w:rPr>
          <w:rFonts w:ascii="Arial" w:hAnsi="Arial" w:cs="Arial"/>
          <w:bCs/>
        </w:rPr>
        <w:fldChar w:fldCharType="separate"/>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t> </w:t>
      </w:r>
      <w:r w:rsidRPr="00FD0CFB">
        <w:rPr>
          <w:rFonts w:ascii="Arial" w:hAnsi="Arial" w:cs="Arial"/>
          <w:bCs/>
        </w:rPr>
        <w:fldChar w:fldCharType="end"/>
      </w:r>
    </w:p>
    <w:p w14:paraId="0C6B6F8B" w14:textId="77777777" w:rsidR="00FD0CFB" w:rsidRPr="00210CBF" w:rsidRDefault="00FD0CFB" w:rsidP="00210CBF">
      <w:pPr>
        <w:ind w:left="720"/>
        <w:rPr>
          <w:rFonts w:ascii="Arial" w:hAnsi="Arial" w:cs="Arial"/>
          <w:bCs/>
        </w:rPr>
      </w:pPr>
    </w:p>
    <w:p w14:paraId="1D321075" w14:textId="24161EF6" w:rsidR="002D7A65" w:rsidRPr="00210CBF" w:rsidRDefault="002D7A65" w:rsidP="00210CBF">
      <w:pPr>
        <w:pBdr>
          <w:bottom w:val="single" w:sz="12" w:space="1" w:color="auto"/>
        </w:pBdr>
        <w:rPr>
          <w:rFonts w:ascii="Arial" w:hAnsi="Arial" w:cs="Arial"/>
          <w:b/>
        </w:rPr>
      </w:pPr>
    </w:p>
    <w:p w14:paraId="06F42A58" w14:textId="3DC75683" w:rsidR="00095679" w:rsidRPr="00210CBF" w:rsidRDefault="00095679" w:rsidP="00095679">
      <w:pPr>
        <w:pBdr>
          <w:bottom w:val="single" w:sz="12" w:space="1" w:color="auto"/>
        </w:pBdr>
        <w:jc w:val="center"/>
        <w:rPr>
          <w:rFonts w:ascii="Arial" w:hAnsi="Arial" w:cs="Arial"/>
          <w:bCs/>
        </w:rPr>
      </w:pPr>
      <w:r w:rsidRPr="00210CBF">
        <w:rPr>
          <w:rFonts w:ascii="Arial" w:hAnsi="Arial" w:cs="Arial"/>
        </w:rPr>
        <w:t>PART</w:t>
      </w:r>
      <w:r w:rsidRPr="00210CBF">
        <w:rPr>
          <w:rFonts w:ascii="Arial" w:hAnsi="Arial" w:cs="Arial"/>
          <w:bCs/>
        </w:rPr>
        <w:t xml:space="preserve"> THREE – CERTIFICATION</w:t>
      </w:r>
    </w:p>
    <w:p w14:paraId="3AB24E74" w14:textId="77777777" w:rsidR="0058374A" w:rsidRPr="004C7A35" w:rsidRDefault="0058374A" w:rsidP="0058374A">
      <w:pPr>
        <w:pStyle w:val="FootnoteText"/>
        <w:rPr>
          <w:rFonts w:ascii="Arial" w:hAnsi="Arial" w:cs="Arial"/>
          <w:b/>
        </w:rPr>
      </w:pPr>
    </w:p>
    <w:p w14:paraId="169F4271" w14:textId="75F3DA03" w:rsidR="004201E2" w:rsidRPr="004C7A35" w:rsidRDefault="00E70242" w:rsidP="00210CBF">
      <w:pPr>
        <w:pStyle w:val="FootnoteText"/>
        <w:jc w:val="both"/>
        <w:rPr>
          <w:rFonts w:ascii="Arial" w:hAnsi="Arial" w:cs="Arial"/>
          <w:bCs/>
        </w:rPr>
      </w:pPr>
      <w:r w:rsidRPr="00210CBF">
        <w:rPr>
          <w:rFonts w:ascii="Arial" w:hAnsi="Arial" w:cs="Arial"/>
          <w:bCs/>
        </w:rPr>
        <w:t xml:space="preserve">Under penalties of perjury, I declare that I have read the foregoing </w:t>
      </w:r>
      <w:r w:rsidR="00891E81" w:rsidRPr="004C7A35">
        <w:rPr>
          <w:rFonts w:ascii="Arial" w:hAnsi="Arial" w:cs="Arial"/>
          <w:bCs/>
        </w:rPr>
        <w:t>monthly report</w:t>
      </w:r>
      <w:r w:rsidRPr="00210CBF">
        <w:rPr>
          <w:rFonts w:ascii="Arial" w:hAnsi="Arial" w:cs="Arial"/>
          <w:bCs/>
        </w:rPr>
        <w:t xml:space="preserve"> and that the facts stated in it are true</w:t>
      </w:r>
      <w:r w:rsidR="00891E81" w:rsidRPr="00210CBF">
        <w:rPr>
          <w:rFonts w:ascii="Arial" w:hAnsi="Arial" w:cs="Arial"/>
          <w:bCs/>
          <w:color w:val="000080"/>
          <w:shd w:val="clear" w:color="auto" w:fill="FFFFFF"/>
        </w:rPr>
        <w:t xml:space="preserve"> </w:t>
      </w:r>
      <w:r w:rsidR="00891E81" w:rsidRPr="00210CBF">
        <w:rPr>
          <w:rFonts w:ascii="Arial" w:hAnsi="Arial" w:cs="Arial"/>
          <w:bCs/>
        </w:rPr>
        <w:t>to the best of my knowledge and belief.</w:t>
      </w:r>
    </w:p>
    <w:p w14:paraId="4DF33D33" w14:textId="77777777" w:rsidR="00891E81" w:rsidRPr="004C7A35" w:rsidRDefault="00891E81" w:rsidP="00210CBF">
      <w:pPr>
        <w:pStyle w:val="FootnoteText"/>
        <w:jc w:val="both"/>
        <w:rPr>
          <w:rFonts w:ascii="Arial" w:hAnsi="Arial" w:cs="Arial"/>
          <w:bCs/>
        </w:rPr>
      </w:pPr>
    </w:p>
    <w:p w14:paraId="1D9A6590" w14:textId="4DCE028B" w:rsidR="00891E81" w:rsidRDefault="00891E81" w:rsidP="00210CBF">
      <w:pPr>
        <w:pStyle w:val="FootnoteText"/>
        <w:jc w:val="both"/>
        <w:rPr>
          <w:rFonts w:ascii="Arial" w:hAnsi="Arial" w:cs="Arial"/>
          <w:bCs/>
        </w:rPr>
      </w:pPr>
      <w:r w:rsidRPr="004C7A35">
        <w:rPr>
          <w:rFonts w:ascii="Arial" w:hAnsi="Arial" w:cs="Arial"/>
          <w:bCs/>
        </w:rPr>
        <w:t>I am authorized to sign on behalf of the</w:t>
      </w:r>
      <w:r w:rsidR="003E7BA9" w:rsidRPr="004C7A35">
        <w:rPr>
          <w:rFonts w:ascii="Arial" w:hAnsi="Arial" w:cs="Arial"/>
          <w:bCs/>
        </w:rPr>
        <w:t xml:space="preserve"> foregoing</w:t>
      </w:r>
      <w:r w:rsidRPr="004C7A35">
        <w:rPr>
          <w:rFonts w:ascii="Arial" w:hAnsi="Arial" w:cs="Arial"/>
          <w:bCs/>
        </w:rPr>
        <w:t xml:space="preserve"> QPD</w:t>
      </w:r>
      <w:r w:rsidR="003419B5" w:rsidRPr="004C7A35">
        <w:rPr>
          <w:rFonts w:ascii="Arial" w:hAnsi="Arial" w:cs="Arial"/>
          <w:bCs/>
        </w:rPr>
        <w:t>.</w:t>
      </w:r>
    </w:p>
    <w:p w14:paraId="41DBC548" w14:textId="0CFF50AC" w:rsidR="00C304FA" w:rsidRDefault="00C304FA" w:rsidP="00210CBF">
      <w:pPr>
        <w:pStyle w:val="FootnoteText"/>
        <w:jc w:val="both"/>
        <w:rPr>
          <w:rFonts w:ascii="Arial" w:hAnsi="Arial" w:cs="Arial"/>
          <w:bCs/>
        </w:rPr>
      </w:pPr>
      <w:r>
        <w:rPr>
          <w:rFonts w:ascii="Arial" w:hAnsi="Arial" w:cs="Arial"/>
          <w:bCs/>
        </w:rPr>
        <w:br/>
      </w:r>
      <w:r w:rsidR="007C6870" w:rsidRPr="00210CBF">
        <w:rPr>
          <w:rFonts w:ascii="Arial" w:hAnsi="Arial" w:cs="Arial"/>
          <w:bCs/>
          <w:u w:val="single"/>
        </w:rPr>
        <w:t>Applicable</w:t>
      </w:r>
      <w:r w:rsidRPr="00210CBF">
        <w:rPr>
          <w:rFonts w:ascii="Arial" w:hAnsi="Arial" w:cs="Arial"/>
          <w:bCs/>
          <w:u w:val="single"/>
        </w:rPr>
        <w:t xml:space="preserve"> ONLY if this QPD is a credit union</w:t>
      </w:r>
      <w:r w:rsidR="002C554F">
        <w:rPr>
          <w:rFonts w:ascii="Arial" w:hAnsi="Arial" w:cs="Arial"/>
          <w:bCs/>
        </w:rPr>
        <w:t>:</w:t>
      </w:r>
      <w:r>
        <w:rPr>
          <w:rFonts w:ascii="Arial" w:hAnsi="Arial" w:cs="Arial"/>
          <w:bCs/>
        </w:rPr>
        <w:t xml:space="preserve"> I attest</w:t>
      </w:r>
      <w:r w:rsidR="002C554F">
        <w:rPr>
          <w:rFonts w:ascii="Arial" w:hAnsi="Arial" w:cs="Arial"/>
          <w:bCs/>
        </w:rPr>
        <w:t xml:space="preserve"> to the best of my belief</w:t>
      </w:r>
      <w:r>
        <w:rPr>
          <w:rFonts w:ascii="Arial" w:hAnsi="Arial" w:cs="Arial"/>
          <w:bCs/>
        </w:rPr>
        <w:t>,</w:t>
      </w:r>
      <w:r w:rsidR="00B52C0C">
        <w:rPr>
          <w:rFonts w:ascii="Arial" w:hAnsi="Arial" w:cs="Arial"/>
          <w:bCs/>
        </w:rPr>
        <w:t xml:space="preserve"> </w:t>
      </w:r>
      <w:r w:rsidR="00544B6E" w:rsidRPr="00544B6E">
        <w:rPr>
          <w:rFonts w:ascii="Arial" w:hAnsi="Arial" w:cs="Arial"/>
          <w:bCs/>
        </w:rPr>
        <w:t xml:space="preserve">that </w:t>
      </w:r>
      <w:r w:rsidR="00B52C0C">
        <w:rPr>
          <w:rFonts w:ascii="Arial" w:hAnsi="Arial" w:cs="Arial"/>
          <w:bCs/>
        </w:rPr>
        <w:t xml:space="preserve">this QPD </w:t>
      </w:r>
      <w:r w:rsidR="00544B6E" w:rsidRPr="00544B6E">
        <w:rPr>
          <w:rFonts w:ascii="Arial" w:hAnsi="Arial" w:cs="Arial"/>
          <w:bCs/>
        </w:rPr>
        <w:t>has not exceeded the</w:t>
      </w:r>
      <w:r w:rsidR="002C554F">
        <w:rPr>
          <w:rFonts w:ascii="Arial" w:hAnsi="Arial" w:cs="Arial"/>
          <w:bCs/>
        </w:rPr>
        <w:t xml:space="preserve"> public deposit</w:t>
      </w:r>
      <w:r w:rsidR="00544B6E" w:rsidRPr="00544B6E">
        <w:rPr>
          <w:rFonts w:ascii="Arial" w:hAnsi="Arial" w:cs="Arial"/>
          <w:bCs/>
        </w:rPr>
        <w:t xml:space="preserve"> limits</w:t>
      </w:r>
      <w:r w:rsidR="00092EDE">
        <w:rPr>
          <w:rFonts w:ascii="Arial" w:hAnsi="Arial" w:cs="Arial"/>
          <w:bCs/>
        </w:rPr>
        <w:t xml:space="preserve"> set forth in section 280.042, F.S.</w:t>
      </w:r>
    </w:p>
    <w:p w14:paraId="28B30379" w14:textId="77777777" w:rsidR="0052398C" w:rsidRDefault="0052398C" w:rsidP="0058374A">
      <w:pPr>
        <w:pStyle w:val="FootnoteText"/>
        <w:rPr>
          <w:rFonts w:ascii="Arial" w:hAnsi="Arial" w:cs="Arial"/>
          <w:bCs/>
        </w:rPr>
      </w:pPr>
    </w:p>
    <w:p w14:paraId="5A65FFCF" w14:textId="77777777" w:rsidR="0058374A" w:rsidRPr="004C7A35" w:rsidRDefault="0058374A" w:rsidP="0058374A">
      <w:pPr>
        <w:pStyle w:val="FootnoteText"/>
        <w:rPr>
          <w:rFonts w:ascii="Arial" w:hAnsi="Arial" w:cs="Arial"/>
          <w:b/>
        </w:rPr>
      </w:pPr>
    </w:p>
    <w:p w14:paraId="22E44099" w14:textId="77777777" w:rsidR="002072A3" w:rsidRPr="004C7A35" w:rsidRDefault="0058374A" w:rsidP="0058374A">
      <w:pPr>
        <w:jc w:val="both"/>
        <w:rPr>
          <w:rFonts w:ascii="Arial" w:hAnsi="Arial" w:cs="Arial"/>
        </w:rPr>
      </w:pPr>
      <w:r w:rsidRPr="004C7A35">
        <w:rPr>
          <w:rFonts w:ascii="Arial" w:hAnsi="Arial" w:cs="Arial"/>
        </w:rPr>
        <w:t xml:space="preserve">Authorized Signature for QPD: </w:t>
      </w:r>
      <w:r w:rsidRPr="004C7A35">
        <w:rPr>
          <w:rFonts w:ascii="Arial" w:hAnsi="Arial" w:cs="Arial"/>
          <w:u w:val="single"/>
        </w:rPr>
        <w:tab/>
      </w:r>
      <w:r w:rsidRPr="004C7A35">
        <w:rPr>
          <w:rFonts w:ascii="Arial" w:hAnsi="Arial" w:cs="Arial"/>
          <w:u w:val="single"/>
        </w:rPr>
        <w:tab/>
      </w:r>
      <w:r w:rsidRPr="004C7A35">
        <w:rPr>
          <w:rFonts w:ascii="Arial" w:hAnsi="Arial" w:cs="Arial"/>
          <w:u w:val="single"/>
        </w:rPr>
        <w:tab/>
      </w:r>
      <w:r w:rsidRPr="004C7A35">
        <w:rPr>
          <w:rFonts w:ascii="Arial" w:hAnsi="Arial" w:cs="Arial"/>
          <w:u w:val="single"/>
        </w:rPr>
        <w:tab/>
      </w:r>
      <w:r w:rsidRPr="004C7A35">
        <w:rPr>
          <w:rFonts w:ascii="Arial" w:hAnsi="Arial" w:cs="Arial"/>
          <w:u w:val="single"/>
        </w:rPr>
        <w:tab/>
      </w:r>
      <w:r w:rsidRPr="004C7A35">
        <w:rPr>
          <w:rFonts w:ascii="Arial" w:hAnsi="Arial" w:cs="Arial"/>
          <w:u w:val="single"/>
        </w:rPr>
        <w:tab/>
      </w:r>
      <w:r w:rsidRPr="004C7A35">
        <w:rPr>
          <w:rFonts w:ascii="Arial" w:hAnsi="Arial" w:cs="Arial"/>
          <w:u w:val="single"/>
        </w:rPr>
        <w:tab/>
      </w:r>
      <w:r w:rsidRPr="004C7A35">
        <w:rPr>
          <w:rFonts w:ascii="Arial" w:hAnsi="Arial" w:cs="Arial"/>
        </w:rPr>
        <w:t xml:space="preserve"> </w:t>
      </w:r>
    </w:p>
    <w:p w14:paraId="0CB5990A" w14:textId="521E4B3A" w:rsidR="0058374A" w:rsidRPr="004C7A35" w:rsidRDefault="0058374A" w:rsidP="009A21D4">
      <w:pPr>
        <w:jc w:val="both"/>
        <w:rPr>
          <w:rFonts w:ascii="Arial" w:hAnsi="Arial" w:cs="Arial"/>
        </w:rPr>
      </w:pPr>
      <w:r w:rsidRPr="004C7A35">
        <w:rPr>
          <w:rFonts w:ascii="Arial" w:hAnsi="Arial" w:cs="Arial"/>
        </w:rPr>
        <w:t>Printed Name</w:t>
      </w:r>
      <w:r w:rsidR="002072A3" w:rsidRPr="004C7A35">
        <w:rPr>
          <w:rFonts w:ascii="Arial" w:hAnsi="Arial" w:cs="Arial"/>
        </w:rPr>
        <w:t>:</w:t>
      </w:r>
      <w:r w:rsidR="002072A3" w:rsidRPr="004C7A35">
        <w:rPr>
          <w:rFonts w:ascii="Arial" w:hAnsi="Arial" w:cs="Arial"/>
          <w:bCs/>
        </w:rPr>
        <w:t xml:space="preserve"> </w:t>
      </w:r>
      <w:r w:rsidR="002072A3" w:rsidRPr="004C7A35">
        <w:rPr>
          <w:rFonts w:ascii="Arial" w:hAnsi="Arial" w:cs="Arial"/>
          <w:bCs/>
        </w:rPr>
        <w:fldChar w:fldCharType="begin">
          <w:ffData>
            <w:name w:val=""/>
            <w:enabled/>
            <w:calcOnExit w:val="0"/>
            <w:textInput/>
          </w:ffData>
        </w:fldChar>
      </w:r>
      <w:r w:rsidR="002072A3" w:rsidRPr="004C7A35">
        <w:rPr>
          <w:rFonts w:ascii="Arial" w:hAnsi="Arial" w:cs="Arial"/>
          <w:bCs/>
        </w:rPr>
        <w:instrText xml:space="preserve"> FORMTEXT </w:instrText>
      </w:r>
      <w:r w:rsidR="002072A3" w:rsidRPr="004C7A35">
        <w:rPr>
          <w:rFonts w:ascii="Arial" w:hAnsi="Arial" w:cs="Arial"/>
          <w:bCs/>
        </w:rPr>
      </w:r>
      <w:r w:rsidR="002072A3" w:rsidRPr="004C7A35">
        <w:rPr>
          <w:rFonts w:ascii="Arial" w:hAnsi="Arial" w:cs="Arial"/>
          <w:bCs/>
        </w:rPr>
        <w:fldChar w:fldCharType="separate"/>
      </w:r>
      <w:r w:rsidR="002072A3" w:rsidRPr="004C7A35">
        <w:rPr>
          <w:rFonts w:ascii="Arial" w:hAnsi="Arial" w:cs="Arial"/>
          <w:bCs/>
        </w:rPr>
        <w:t> </w:t>
      </w:r>
      <w:r w:rsidR="002072A3" w:rsidRPr="004C7A35">
        <w:rPr>
          <w:rFonts w:ascii="Arial" w:hAnsi="Arial" w:cs="Arial"/>
          <w:bCs/>
        </w:rPr>
        <w:t> </w:t>
      </w:r>
      <w:r w:rsidR="002072A3" w:rsidRPr="004C7A35">
        <w:rPr>
          <w:rFonts w:ascii="Arial" w:hAnsi="Arial" w:cs="Arial"/>
          <w:bCs/>
        </w:rPr>
        <w:t> </w:t>
      </w:r>
      <w:r w:rsidR="002072A3" w:rsidRPr="004C7A35">
        <w:rPr>
          <w:rFonts w:ascii="Arial" w:hAnsi="Arial" w:cs="Arial"/>
          <w:bCs/>
        </w:rPr>
        <w:t> </w:t>
      </w:r>
      <w:r w:rsidR="002072A3" w:rsidRPr="004C7A35">
        <w:rPr>
          <w:rFonts w:ascii="Arial" w:hAnsi="Arial" w:cs="Arial"/>
          <w:bCs/>
        </w:rPr>
        <w:t> </w:t>
      </w:r>
      <w:r w:rsidR="002072A3" w:rsidRPr="004C7A35">
        <w:rPr>
          <w:rFonts w:ascii="Arial" w:hAnsi="Arial" w:cs="Arial"/>
        </w:rPr>
        <w:fldChar w:fldCharType="end"/>
      </w:r>
    </w:p>
    <w:p w14:paraId="2225BD10" w14:textId="4DAAD5D0" w:rsidR="002072A3" w:rsidRPr="00210CBF" w:rsidRDefault="002072A3" w:rsidP="00210CBF">
      <w:pPr>
        <w:jc w:val="both"/>
        <w:rPr>
          <w:rFonts w:ascii="Arial" w:hAnsi="Arial" w:cs="Arial"/>
        </w:rPr>
      </w:pPr>
      <w:r w:rsidRPr="00210CBF">
        <w:rPr>
          <w:rFonts w:ascii="Arial" w:hAnsi="Arial" w:cs="Arial"/>
        </w:rPr>
        <w:t xml:space="preserve">Title: </w:t>
      </w:r>
      <w:r w:rsidRPr="00210CBF">
        <w:rPr>
          <w:rFonts w:ascii="Arial" w:hAnsi="Arial" w:cs="Arial"/>
          <w:bCs/>
        </w:rPr>
        <w:fldChar w:fldCharType="begin">
          <w:ffData>
            <w:name w:val=""/>
            <w:enabled/>
            <w:calcOnExit w:val="0"/>
            <w:textInput/>
          </w:ffData>
        </w:fldChar>
      </w:r>
      <w:r w:rsidRPr="00210CBF">
        <w:rPr>
          <w:rFonts w:ascii="Arial" w:hAnsi="Arial" w:cs="Arial"/>
          <w:bCs/>
        </w:rPr>
        <w:instrText xml:space="preserve"> FORMTEXT </w:instrText>
      </w:r>
      <w:r w:rsidRPr="00210CBF">
        <w:rPr>
          <w:rFonts w:ascii="Arial" w:hAnsi="Arial" w:cs="Arial"/>
          <w:bCs/>
        </w:rPr>
      </w:r>
      <w:r w:rsidRPr="00210CBF">
        <w:rPr>
          <w:rFonts w:ascii="Arial" w:hAnsi="Arial" w:cs="Arial"/>
          <w:bCs/>
        </w:rPr>
        <w:fldChar w:fldCharType="separate"/>
      </w:r>
      <w:r w:rsidRPr="00210CBF">
        <w:rPr>
          <w:rFonts w:ascii="Arial" w:hAnsi="Arial" w:cs="Arial"/>
          <w:bCs/>
        </w:rPr>
        <w:t> </w:t>
      </w:r>
      <w:r w:rsidRPr="00210CBF">
        <w:rPr>
          <w:rFonts w:ascii="Arial" w:hAnsi="Arial" w:cs="Arial"/>
          <w:bCs/>
        </w:rPr>
        <w:t> </w:t>
      </w:r>
      <w:r w:rsidRPr="00210CBF">
        <w:rPr>
          <w:rFonts w:ascii="Arial" w:hAnsi="Arial" w:cs="Arial"/>
          <w:bCs/>
        </w:rPr>
        <w:t> </w:t>
      </w:r>
      <w:r w:rsidRPr="00210CBF">
        <w:rPr>
          <w:rFonts w:ascii="Arial" w:hAnsi="Arial" w:cs="Arial"/>
          <w:bCs/>
        </w:rPr>
        <w:t> </w:t>
      </w:r>
      <w:r w:rsidRPr="00210CBF">
        <w:rPr>
          <w:rFonts w:ascii="Arial" w:hAnsi="Arial" w:cs="Arial"/>
          <w:bCs/>
        </w:rPr>
        <w:t> </w:t>
      </w:r>
      <w:r w:rsidRPr="00210CBF">
        <w:rPr>
          <w:rFonts w:ascii="Arial" w:hAnsi="Arial" w:cs="Arial"/>
        </w:rPr>
        <w:fldChar w:fldCharType="end"/>
      </w:r>
    </w:p>
    <w:p w14:paraId="2C1A1D7C" w14:textId="77777777" w:rsidR="00EA5B79" w:rsidRPr="004C7A35" w:rsidRDefault="00EA5B79" w:rsidP="00EA5B79">
      <w:pPr>
        <w:jc w:val="both"/>
        <w:rPr>
          <w:rFonts w:ascii="Arial" w:hAnsi="Arial" w:cs="Arial"/>
        </w:rPr>
      </w:pPr>
      <w:r w:rsidRPr="004C7A35">
        <w:rPr>
          <w:rFonts w:ascii="Arial" w:hAnsi="Arial" w:cs="Arial"/>
        </w:rPr>
        <w:t xml:space="preserve">Date: </w:t>
      </w:r>
      <w:r w:rsidRPr="004C7A35">
        <w:rPr>
          <w:rFonts w:ascii="Arial" w:hAnsi="Arial" w:cs="Arial"/>
          <w:bCs/>
        </w:rPr>
        <w:fldChar w:fldCharType="begin">
          <w:ffData>
            <w:name w:val=""/>
            <w:enabled/>
            <w:calcOnExit w:val="0"/>
            <w:textInput/>
          </w:ffData>
        </w:fldChar>
      </w:r>
      <w:r w:rsidRPr="004C7A35">
        <w:rPr>
          <w:rFonts w:ascii="Arial" w:hAnsi="Arial" w:cs="Arial"/>
          <w:bCs/>
        </w:rPr>
        <w:instrText xml:space="preserve"> FORMTEXT </w:instrText>
      </w:r>
      <w:r w:rsidRPr="004C7A35">
        <w:rPr>
          <w:rFonts w:ascii="Arial" w:hAnsi="Arial" w:cs="Arial"/>
          <w:bCs/>
        </w:rPr>
      </w:r>
      <w:r w:rsidRPr="004C7A35">
        <w:rPr>
          <w:rFonts w:ascii="Arial" w:hAnsi="Arial" w:cs="Arial"/>
          <w:bCs/>
        </w:rPr>
        <w:fldChar w:fldCharType="separate"/>
      </w:r>
      <w:r w:rsidRPr="004C7A35">
        <w:rPr>
          <w:rFonts w:ascii="Arial" w:hAnsi="Arial" w:cs="Arial"/>
          <w:bCs/>
        </w:rPr>
        <w:t> </w:t>
      </w:r>
      <w:r w:rsidRPr="004C7A35">
        <w:rPr>
          <w:rFonts w:ascii="Arial" w:hAnsi="Arial" w:cs="Arial"/>
          <w:bCs/>
        </w:rPr>
        <w:t> </w:t>
      </w:r>
      <w:r w:rsidRPr="004C7A35">
        <w:rPr>
          <w:rFonts w:ascii="Arial" w:hAnsi="Arial" w:cs="Arial"/>
          <w:bCs/>
        </w:rPr>
        <w:t> </w:t>
      </w:r>
      <w:r w:rsidRPr="004C7A35">
        <w:rPr>
          <w:rFonts w:ascii="Arial" w:hAnsi="Arial" w:cs="Arial"/>
          <w:bCs/>
        </w:rPr>
        <w:t> </w:t>
      </w:r>
      <w:r w:rsidRPr="004C7A35">
        <w:rPr>
          <w:rFonts w:ascii="Arial" w:hAnsi="Arial" w:cs="Arial"/>
          <w:bCs/>
        </w:rPr>
        <w:t> </w:t>
      </w:r>
      <w:r w:rsidRPr="004C7A35">
        <w:rPr>
          <w:rFonts w:ascii="Arial" w:hAnsi="Arial" w:cs="Arial"/>
        </w:rPr>
        <w:fldChar w:fldCharType="end"/>
      </w:r>
    </w:p>
    <w:p w14:paraId="6A93370C" w14:textId="77777777" w:rsidR="00C304FA" w:rsidRDefault="00C304FA">
      <w:pPr>
        <w:pStyle w:val="FootnoteText"/>
        <w:rPr>
          <w:rFonts w:ascii="Arial" w:hAnsi="Arial" w:cs="Arial"/>
        </w:rPr>
      </w:pPr>
    </w:p>
    <w:p w14:paraId="0A8CC46C" w14:textId="019BCCA3" w:rsidR="0058374A" w:rsidRPr="004C7A35" w:rsidRDefault="0058374A" w:rsidP="00210CBF">
      <w:pPr>
        <w:pStyle w:val="FootnoteText"/>
        <w:rPr>
          <w:rFonts w:ascii="Arial" w:hAnsi="Arial" w:cs="Arial"/>
        </w:rPr>
      </w:pPr>
    </w:p>
    <w:sectPr w:rsidR="0058374A" w:rsidRPr="004C7A35" w:rsidSect="00210CBF">
      <w:footerReference w:type="default" r:id="rId13"/>
      <w:headerReference w:type="first" r:id="rId14"/>
      <w:footerReference w:type="first" r:id="rId15"/>
      <w:type w:val="continuous"/>
      <w:pgSz w:w="12240" w:h="15840"/>
      <w:pgMar w:top="720" w:right="1440" w:bottom="1152"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793F" w14:textId="77777777" w:rsidR="003C72AD" w:rsidRDefault="003C72AD">
      <w:r>
        <w:separator/>
      </w:r>
    </w:p>
  </w:endnote>
  <w:endnote w:type="continuationSeparator" w:id="0">
    <w:p w14:paraId="7E4334D4" w14:textId="77777777" w:rsidR="003C72AD" w:rsidRDefault="003C72AD">
      <w:r>
        <w:continuationSeparator/>
      </w:r>
    </w:p>
  </w:endnote>
  <w:endnote w:type="continuationNotice" w:id="1">
    <w:p w14:paraId="2C14D736" w14:textId="77777777" w:rsidR="003C72AD" w:rsidRDefault="003C7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54210045"/>
      <w:docPartObj>
        <w:docPartGallery w:val="Page Numbers (Bottom of Page)"/>
        <w:docPartUnique/>
      </w:docPartObj>
    </w:sdtPr>
    <w:sdtEndPr/>
    <w:sdtContent>
      <w:sdt>
        <w:sdtPr>
          <w:rPr>
            <w:rFonts w:ascii="Arial" w:hAnsi="Arial" w:cs="Arial"/>
          </w:rPr>
          <w:id w:val="1684313957"/>
          <w:docPartObj>
            <w:docPartGallery w:val="Page Numbers (Top of Page)"/>
            <w:docPartUnique/>
          </w:docPartObj>
        </w:sdtPr>
        <w:sdtEndPr/>
        <w:sdtContent>
          <w:p w14:paraId="35E5242E" w14:textId="77777777" w:rsidR="00E147A4" w:rsidRPr="00210CBF" w:rsidRDefault="00E147A4">
            <w:pPr>
              <w:pStyle w:val="Footer"/>
              <w:jc w:val="right"/>
              <w:rPr>
                <w:rFonts w:ascii="Arial" w:hAnsi="Arial" w:cs="Arial"/>
              </w:rPr>
            </w:pPr>
            <w:r w:rsidRPr="00210CBF">
              <w:rPr>
                <w:rFonts w:ascii="Arial" w:hAnsi="Arial" w:cs="Arial"/>
              </w:rPr>
              <w:t xml:space="preserve">Page </w:t>
            </w:r>
            <w:r w:rsidRPr="00210CBF">
              <w:rPr>
                <w:rFonts w:ascii="Arial" w:hAnsi="Arial" w:cs="Arial"/>
              </w:rPr>
              <w:fldChar w:fldCharType="begin"/>
            </w:r>
            <w:r w:rsidRPr="00210CBF">
              <w:rPr>
                <w:rFonts w:ascii="Arial" w:hAnsi="Arial" w:cs="Arial"/>
              </w:rPr>
              <w:instrText xml:space="preserve"> PAGE </w:instrText>
            </w:r>
            <w:r w:rsidRPr="00210CBF">
              <w:rPr>
                <w:rFonts w:ascii="Arial" w:hAnsi="Arial" w:cs="Arial"/>
              </w:rPr>
              <w:fldChar w:fldCharType="separate"/>
            </w:r>
            <w:r w:rsidRPr="00210CBF">
              <w:rPr>
                <w:rFonts w:ascii="Arial" w:hAnsi="Arial" w:cs="Arial"/>
                <w:noProof/>
              </w:rPr>
              <w:t>2</w:t>
            </w:r>
            <w:r w:rsidRPr="00210CBF">
              <w:rPr>
                <w:rFonts w:ascii="Arial" w:hAnsi="Arial" w:cs="Arial"/>
              </w:rPr>
              <w:fldChar w:fldCharType="end"/>
            </w:r>
            <w:r w:rsidRPr="00210CBF">
              <w:rPr>
                <w:rFonts w:ascii="Arial" w:hAnsi="Arial" w:cs="Arial"/>
              </w:rPr>
              <w:t xml:space="preserve"> of </w:t>
            </w:r>
            <w:r w:rsidRPr="00210CBF">
              <w:rPr>
                <w:rFonts w:ascii="Arial" w:hAnsi="Arial" w:cs="Arial"/>
              </w:rPr>
              <w:fldChar w:fldCharType="begin"/>
            </w:r>
            <w:r w:rsidRPr="00210CBF">
              <w:rPr>
                <w:rFonts w:ascii="Arial" w:hAnsi="Arial" w:cs="Arial"/>
              </w:rPr>
              <w:instrText xml:space="preserve"> NUMPAGES  </w:instrText>
            </w:r>
            <w:r w:rsidRPr="00210CBF">
              <w:rPr>
                <w:rFonts w:ascii="Arial" w:hAnsi="Arial" w:cs="Arial"/>
              </w:rPr>
              <w:fldChar w:fldCharType="separate"/>
            </w:r>
            <w:r w:rsidRPr="00210CBF">
              <w:rPr>
                <w:rFonts w:ascii="Arial" w:hAnsi="Arial" w:cs="Arial"/>
                <w:noProof/>
              </w:rPr>
              <w:t>2</w:t>
            </w:r>
            <w:r w:rsidRPr="00210CBF">
              <w:rPr>
                <w:rFonts w:ascii="Arial" w:hAnsi="Arial" w:cs="Arial"/>
              </w:rPr>
              <w:fldChar w:fldCharType="end"/>
            </w:r>
          </w:p>
          <w:p w14:paraId="7B8D7ECD" w14:textId="41ADB734" w:rsidR="00E147A4" w:rsidRPr="00210CBF" w:rsidRDefault="00E147A4" w:rsidP="00E147A4">
            <w:pPr>
              <w:pStyle w:val="Footer"/>
              <w:rPr>
                <w:rFonts w:ascii="Arial" w:hAnsi="Arial" w:cs="Arial"/>
              </w:rPr>
            </w:pPr>
            <w:r w:rsidRPr="00210CBF">
              <w:rPr>
                <w:rFonts w:ascii="Arial" w:hAnsi="Arial" w:cs="Arial"/>
              </w:rPr>
              <w:t xml:space="preserve">DFS-J1-1003, effective </w:t>
            </w:r>
            <w:r w:rsidR="00B95F62">
              <w:rPr>
                <w:rFonts w:ascii="Arial" w:hAnsi="Arial" w:cs="Arial"/>
              </w:rPr>
              <w:t>12</w:t>
            </w:r>
            <w:r w:rsidRPr="00210CBF">
              <w:rPr>
                <w:rFonts w:ascii="Arial" w:hAnsi="Arial" w:cs="Arial"/>
              </w:rPr>
              <w:t>/</w:t>
            </w:r>
            <w:r w:rsidR="00B95F62">
              <w:rPr>
                <w:rFonts w:ascii="Arial" w:hAnsi="Arial" w:cs="Arial"/>
              </w:rPr>
              <w:t>24</w:t>
            </w:r>
          </w:p>
          <w:p w14:paraId="5995780C" w14:textId="1045265E" w:rsidR="00E147A4" w:rsidRPr="00210CBF" w:rsidRDefault="00E147A4">
            <w:pPr>
              <w:pStyle w:val="Footer"/>
              <w:rPr>
                <w:rFonts w:ascii="Arial" w:hAnsi="Arial" w:cs="Arial"/>
              </w:rPr>
            </w:pPr>
            <w:r w:rsidRPr="00210CBF">
              <w:rPr>
                <w:rFonts w:ascii="Arial" w:hAnsi="Arial" w:cs="Arial"/>
              </w:rPr>
              <w:t>Rule</w:t>
            </w:r>
            <w:r>
              <w:rPr>
                <w:rFonts w:ascii="Arial" w:hAnsi="Arial" w:cs="Arial"/>
              </w:rPr>
              <w:t xml:space="preserve"> </w:t>
            </w:r>
            <w:r w:rsidR="006263B7">
              <w:rPr>
                <w:rFonts w:ascii="Arial" w:hAnsi="Arial" w:cs="Arial"/>
              </w:rPr>
              <w:t>69C-2.016, F.A.C.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5229308"/>
      <w:docPartObj>
        <w:docPartGallery w:val="Page Numbers (Bottom of Page)"/>
        <w:docPartUnique/>
      </w:docPartObj>
    </w:sdtPr>
    <w:sdtEndPr/>
    <w:sdtContent>
      <w:sdt>
        <w:sdtPr>
          <w:rPr>
            <w:rFonts w:ascii="Arial" w:hAnsi="Arial" w:cs="Arial"/>
          </w:rPr>
          <w:id w:val="-325357340"/>
          <w:docPartObj>
            <w:docPartGallery w:val="Page Numbers (Top of Page)"/>
            <w:docPartUnique/>
          </w:docPartObj>
        </w:sdtPr>
        <w:sdtEndPr/>
        <w:sdtContent>
          <w:p w14:paraId="1647879D" w14:textId="77777777" w:rsidR="006263B7" w:rsidRPr="001241B1" w:rsidRDefault="006263B7" w:rsidP="006263B7">
            <w:pPr>
              <w:pStyle w:val="Footer"/>
              <w:jc w:val="right"/>
              <w:rPr>
                <w:rFonts w:ascii="Arial" w:hAnsi="Arial" w:cs="Arial"/>
              </w:rPr>
            </w:pPr>
            <w:r w:rsidRPr="001241B1">
              <w:rPr>
                <w:rFonts w:ascii="Arial" w:hAnsi="Arial" w:cs="Arial"/>
              </w:rPr>
              <w:t xml:space="preserve">Page </w:t>
            </w:r>
            <w:r w:rsidRPr="001241B1">
              <w:rPr>
                <w:rFonts w:ascii="Arial" w:hAnsi="Arial" w:cs="Arial"/>
              </w:rPr>
              <w:fldChar w:fldCharType="begin"/>
            </w:r>
            <w:r w:rsidRPr="001241B1">
              <w:rPr>
                <w:rFonts w:ascii="Arial" w:hAnsi="Arial" w:cs="Arial"/>
              </w:rPr>
              <w:instrText xml:space="preserve"> PAGE </w:instrText>
            </w:r>
            <w:r w:rsidRPr="001241B1">
              <w:rPr>
                <w:rFonts w:ascii="Arial" w:hAnsi="Arial" w:cs="Arial"/>
              </w:rPr>
              <w:fldChar w:fldCharType="separate"/>
            </w:r>
            <w:r>
              <w:rPr>
                <w:rFonts w:ascii="Arial" w:hAnsi="Arial" w:cs="Arial"/>
              </w:rPr>
              <w:t>1</w:t>
            </w:r>
            <w:r w:rsidRPr="001241B1">
              <w:rPr>
                <w:rFonts w:ascii="Arial" w:hAnsi="Arial" w:cs="Arial"/>
              </w:rPr>
              <w:fldChar w:fldCharType="end"/>
            </w:r>
            <w:r w:rsidRPr="001241B1">
              <w:rPr>
                <w:rFonts w:ascii="Arial" w:hAnsi="Arial" w:cs="Arial"/>
              </w:rPr>
              <w:t xml:space="preserve"> of </w:t>
            </w:r>
            <w:r w:rsidRPr="001241B1">
              <w:rPr>
                <w:rFonts w:ascii="Arial" w:hAnsi="Arial" w:cs="Arial"/>
              </w:rPr>
              <w:fldChar w:fldCharType="begin"/>
            </w:r>
            <w:r w:rsidRPr="001241B1">
              <w:rPr>
                <w:rFonts w:ascii="Arial" w:hAnsi="Arial" w:cs="Arial"/>
              </w:rPr>
              <w:instrText xml:space="preserve"> NUMPAGES  </w:instrText>
            </w:r>
            <w:r w:rsidRPr="001241B1">
              <w:rPr>
                <w:rFonts w:ascii="Arial" w:hAnsi="Arial" w:cs="Arial"/>
              </w:rPr>
              <w:fldChar w:fldCharType="separate"/>
            </w:r>
            <w:r>
              <w:rPr>
                <w:rFonts w:ascii="Arial" w:hAnsi="Arial" w:cs="Arial"/>
              </w:rPr>
              <w:t>3</w:t>
            </w:r>
            <w:r w:rsidRPr="001241B1">
              <w:rPr>
                <w:rFonts w:ascii="Arial" w:hAnsi="Arial" w:cs="Arial"/>
              </w:rPr>
              <w:fldChar w:fldCharType="end"/>
            </w:r>
          </w:p>
          <w:p w14:paraId="512A5445" w14:textId="05FEEFF3" w:rsidR="006263B7" w:rsidRPr="001241B1" w:rsidRDefault="006263B7" w:rsidP="006263B7">
            <w:pPr>
              <w:pStyle w:val="Footer"/>
              <w:rPr>
                <w:rFonts w:ascii="Arial" w:hAnsi="Arial" w:cs="Arial"/>
              </w:rPr>
            </w:pPr>
            <w:r w:rsidRPr="001241B1">
              <w:rPr>
                <w:rFonts w:ascii="Arial" w:hAnsi="Arial" w:cs="Arial"/>
              </w:rPr>
              <w:t xml:space="preserve">DFS-J1-1003, effective </w:t>
            </w:r>
            <w:r w:rsidR="00B95F62">
              <w:rPr>
                <w:rFonts w:ascii="Arial" w:hAnsi="Arial" w:cs="Arial"/>
              </w:rPr>
              <w:t>12/24</w:t>
            </w:r>
          </w:p>
          <w:p w14:paraId="42CB6DBE" w14:textId="3236B426" w:rsidR="006263B7" w:rsidRPr="00210CBF" w:rsidRDefault="006263B7">
            <w:pPr>
              <w:pStyle w:val="Footer"/>
              <w:rPr>
                <w:rFonts w:ascii="Arial" w:hAnsi="Arial" w:cs="Arial"/>
              </w:rPr>
            </w:pPr>
            <w:r w:rsidRPr="001241B1">
              <w:rPr>
                <w:rFonts w:ascii="Arial" w:hAnsi="Arial" w:cs="Arial"/>
              </w:rPr>
              <w:t>Rule</w:t>
            </w:r>
            <w:r>
              <w:rPr>
                <w:rFonts w:ascii="Arial" w:hAnsi="Arial" w:cs="Arial"/>
              </w:rPr>
              <w:t xml:space="preserve"> 69C-2.016, F.A.C.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0D73" w14:textId="77777777" w:rsidR="003C72AD" w:rsidRDefault="003C72AD">
      <w:r>
        <w:separator/>
      </w:r>
    </w:p>
  </w:footnote>
  <w:footnote w:type="continuationSeparator" w:id="0">
    <w:p w14:paraId="348281AC" w14:textId="77777777" w:rsidR="003C72AD" w:rsidRDefault="003C72AD">
      <w:r>
        <w:continuationSeparator/>
      </w:r>
    </w:p>
  </w:footnote>
  <w:footnote w:type="continuationNotice" w:id="1">
    <w:p w14:paraId="05DDB31B" w14:textId="77777777" w:rsidR="003C72AD" w:rsidRDefault="003C7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EC2" w14:textId="77777777" w:rsidR="009207F9" w:rsidRPr="009207F9" w:rsidRDefault="009207F9" w:rsidP="009207F9">
    <w:pPr>
      <w:framePr w:w="2208" w:h="897" w:hSpace="180" w:wrap="around" w:vAnchor="text" w:hAnchor="page" w:x="9208" w:y="55"/>
      <w:rPr>
        <w:sz w:val="16"/>
      </w:rPr>
    </w:pPr>
    <w:bookmarkStart w:id="7" w:name="_Hlk160003796"/>
    <w:bookmarkStart w:id="8" w:name="_Hlk160003797"/>
    <w:bookmarkStart w:id="9" w:name="_Hlk160003798"/>
    <w:bookmarkStart w:id="10" w:name="_Hlk160003799"/>
    <w:r w:rsidRPr="009207F9">
      <w:rPr>
        <w:sz w:val="16"/>
      </w:rPr>
      <w:t>Department of Financial Services Division of Treasury</w:t>
    </w:r>
  </w:p>
  <w:p w14:paraId="375BADF0" w14:textId="77777777" w:rsidR="009207F9" w:rsidRPr="009207F9" w:rsidRDefault="009207F9" w:rsidP="009207F9">
    <w:pPr>
      <w:framePr w:w="2208" w:h="897" w:hSpace="180" w:wrap="around" w:vAnchor="text" w:hAnchor="page" w:x="9208" w:y="55"/>
      <w:rPr>
        <w:sz w:val="16"/>
      </w:rPr>
    </w:pPr>
    <w:r w:rsidRPr="009207F9">
      <w:rPr>
        <w:sz w:val="16"/>
      </w:rPr>
      <w:t>Bureau of Collateral Management</w:t>
    </w:r>
  </w:p>
  <w:p w14:paraId="532C9246" w14:textId="77777777" w:rsidR="009207F9" w:rsidRPr="009207F9" w:rsidRDefault="009207F9" w:rsidP="009207F9">
    <w:pPr>
      <w:framePr w:w="2208" w:h="897" w:hSpace="180" w:wrap="around" w:vAnchor="text" w:hAnchor="page" w:x="9208" w:y="55"/>
      <w:rPr>
        <w:sz w:val="16"/>
      </w:rPr>
    </w:pPr>
    <w:smartTag w:uri="urn:schemas-microsoft-com:office:smarttags" w:element="address">
      <w:smartTag w:uri="urn:schemas-microsoft-com:office:smarttags" w:element="Street">
        <w:r w:rsidRPr="009207F9">
          <w:rPr>
            <w:sz w:val="16"/>
          </w:rPr>
          <w:t>200 East Gaines Street</w:t>
        </w:r>
      </w:smartTag>
    </w:smartTag>
  </w:p>
  <w:p w14:paraId="6FF46935" w14:textId="41413E18" w:rsidR="009207F9" w:rsidRPr="009207F9" w:rsidRDefault="009207F9" w:rsidP="009207F9">
    <w:pPr>
      <w:framePr w:w="2208" w:h="897" w:hSpace="180" w:wrap="around" w:vAnchor="text" w:hAnchor="page" w:x="9208" w:y="55"/>
      <w:rPr>
        <w:sz w:val="16"/>
      </w:rPr>
    </w:pPr>
    <w:smartTag w:uri="urn:schemas-microsoft-com:office:smarttags" w:element="City">
      <w:r w:rsidRPr="009207F9">
        <w:rPr>
          <w:sz w:val="16"/>
        </w:rPr>
        <w:t>Tallahassee</w:t>
      </w:r>
    </w:smartTag>
    <w:r w:rsidRPr="009207F9">
      <w:rPr>
        <w:sz w:val="16"/>
      </w:rPr>
      <w:t xml:space="preserve"> </w:t>
    </w:r>
    <w:smartTag w:uri="urn:schemas-microsoft-com:office:smarttags" w:element="State">
      <w:r w:rsidRPr="009207F9">
        <w:rPr>
          <w:sz w:val="16"/>
        </w:rPr>
        <w:t>FL</w:t>
      </w:r>
    </w:smartTag>
    <w:r w:rsidRPr="009207F9">
      <w:rPr>
        <w:sz w:val="16"/>
      </w:rPr>
      <w:t xml:space="preserve"> 32399-0345</w:t>
    </w:r>
  </w:p>
  <w:p w14:paraId="37693F71" w14:textId="102D98AC" w:rsidR="009207F9" w:rsidRPr="009207F9" w:rsidRDefault="002D76F2" w:rsidP="002D76F2">
    <w:pPr>
      <w:framePr w:w="1311" w:h="1305" w:hSpace="180" w:wrap="around" w:vAnchor="text" w:hAnchor="page" w:x="1520" w:y="-135"/>
      <w:rPr>
        <w:sz w:val="16"/>
      </w:rPr>
    </w:pPr>
    <w:r>
      <w:rPr>
        <w:noProof/>
        <w:sz w:val="16"/>
      </w:rPr>
      <w:drawing>
        <wp:inline distT="0" distB="0" distL="0" distR="0" wp14:anchorId="5176BC28" wp14:editId="6D7D1E7F">
          <wp:extent cx="829945" cy="835660"/>
          <wp:effectExtent l="0" t="0" r="8255" b="2540"/>
          <wp:docPr id="175277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35660"/>
                  </a:xfrm>
                  <a:prstGeom prst="rect">
                    <a:avLst/>
                  </a:prstGeom>
                  <a:noFill/>
                  <a:ln>
                    <a:noFill/>
                  </a:ln>
                </pic:spPr>
              </pic:pic>
            </a:graphicData>
          </a:graphic>
        </wp:inline>
      </w:drawing>
    </w:r>
  </w:p>
  <w:p w14:paraId="5BB3A824" w14:textId="51793F91" w:rsidR="009207F9" w:rsidRPr="009207F9" w:rsidRDefault="009207F9" w:rsidP="009207F9">
    <w:pPr>
      <w:jc w:val="center"/>
      <w:rPr>
        <w:b/>
        <w:bCs/>
        <w:sz w:val="28"/>
        <w:szCs w:val="28"/>
      </w:rPr>
    </w:pPr>
    <w:r w:rsidRPr="009207F9">
      <w:rPr>
        <w:b/>
        <w:bCs/>
        <w:sz w:val="28"/>
        <w:szCs w:val="28"/>
      </w:rPr>
      <w:t>DEPARTMENT OF FINANCIAL SERVICES</w:t>
    </w:r>
  </w:p>
  <w:p w14:paraId="164661F8" w14:textId="77777777" w:rsidR="009207F9" w:rsidRPr="009207F9" w:rsidRDefault="009207F9" w:rsidP="009207F9">
    <w:pPr>
      <w:jc w:val="center"/>
      <w:rPr>
        <w:sz w:val="24"/>
      </w:rPr>
    </w:pPr>
    <w:r w:rsidRPr="009207F9">
      <w:rPr>
        <w:sz w:val="24"/>
      </w:rPr>
      <w:t>Division of Treasury – Bureau of Collateral Management</w:t>
    </w:r>
  </w:p>
  <w:p w14:paraId="2529285C" w14:textId="77777777" w:rsidR="009207F9" w:rsidRPr="009207F9" w:rsidRDefault="009207F9" w:rsidP="009207F9">
    <w:pPr>
      <w:jc w:val="center"/>
      <w:rPr>
        <w:sz w:val="24"/>
      </w:rPr>
    </w:pPr>
  </w:p>
  <w:bookmarkEnd w:id="7"/>
  <w:bookmarkEnd w:id="8"/>
  <w:bookmarkEnd w:id="9"/>
  <w:bookmarkEnd w:id="10"/>
  <w:p w14:paraId="36FE0CEA" w14:textId="043F390E" w:rsidR="009207F9" w:rsidRDefault="009207F9" w:rsidP="009207F9">
    <w:pPr>
      <w:tabs>
        <w:tab w:val="center" w:pos="4680"/>
        <w:tab w:val="right" w:pos="9360"/>
      </w:tabs>
      <w:jc w:val="center"/>
      <w:rPr>
        <w:b/>
        <w:bCs/>
        <w:sz w:val="26"/>
        <w:szCs w:val="26"/>
      </w:rPr>
    </w:pPr>
    <w:r>
      <w:rPr>
        <w:b/>
        <w:bCs/>
        <w:sz w:val="26"/>
        <w:szCs w:val="26"/>
      </w:rPr>
      <w:t>QUALIFIED PUBLIC DEPOSITORY</w:t>
    </w:r>
  </w:p>
  <w:p w14:paraId="4AD4796A" w14:textId="789E8735" w:rsidR="009207F9" w:rsidRPr="009207F9" w:rsidRDefault="009207F9" w:rsidP="00210CBF">
    <w:pPr>
      <w:tabs>
        <w:tab w:val="center" w:pos="4680"/>
        <w:tab w:val="right" w:pos="9360"/>
      </w:tabs>
      <w:rPr>
        <w:b/>
        <w:bCs/>
        <w:sz w:val="26"/>
        <w:szCs w:val="26"/>
      </w:rPr>
    </w:pPr>
    <w:r>
      <w:rPr>
        <w:b/>
        <w:bCs/>
        <w:sz w:val="26"/>
        <w:szCs w:val="26"/>
      </w:rPr>
      <w:tab/>
      <w:t>MONTHLY REPORT</w:t>
    </w:r>
  </w:p>
  <w:p w14:paraId="7A1783F2" w14:textId="77777777" w:rsidR="006263B7" w:rsidRDefault="0062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D0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96E6689"/>
    <w:multiLevelType w:val="singleLevel"/>
    <w:tmpl w:val="A5A4FDEE"/>
    <w:lvl w:ilvl="0">
      <w:start w:val="3"/>
      <w:numFmt w:val="lowerLetter"/>
      <w:lvlText w:val="(%1)"/>
      <w:lvlJc w:val="left"/>
      <w:pPr>
        <w:tabs>
          <w:tab w:val="num" w:pos="1800"/>
        </w:tabs>
        <w:ind w:left="1800" w:hanging="360"/>
      </w:pPr>
      <w:rPr>
        <w:rFonts w:hint="default"/>
      </w:rPr>
    </w:lvl>
  </w:abstractNum>
  <w:abstractNum w:abstractNumId="2" w15:restartNumberingAfterBreak="0">
    <w:nsid w:val="289C2276"/>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2EAD6EAC"/>
    <w:multiLevelType w:val="singleLevel"/>
    <w:tmpl w:val="2DD48C68"/>
    <w:lvl w:ilvl="0">
      <w:start w:val="1"/>
      <w:numFmt w:val="decimal"/>
      <w:lvlText w:val=""/>
      <w:lvlJc w:val="left"/>
      <w:pPr>
        <w:tabs>
          <w:tab w:val="num" w:pos="360"/>
        </w:tabs>
        <w:ind w:left="360" w:hanging="360"/>
      </w:pPr>
      <w:rPr>
        <w:rFonts w:ascii="Times New Roman" w:hAnsi="Times New Roman" w:hint="default"/>
      </w:rPr>
    </w:lvl>
  </w:abstractNum>
  <w:abstractNum w:abstractNumId="4" w15:restartNumberingAfterBreak="0">
    <w:nsid w:val="44C15574"/>
    <w:multiLevelType w:val="singleLevel"/>
    <w:tmpl w:val="0EC86630"/>
    <w:lvl w:ilvl="0">
      <w:start w:val="2"/>
      <w:numFmt w:val="decimal"/>
      <w:lvlText w:val="(%1)"/>
      <w:lvlJc w:val="left"/>
      <w:pPr>
        <w:tabs>
          <w:tab w:val="num" w:pos="1092"/>
        </w:tabs>
        <w:ind w:left="1092" w:hanging="372"/>
      </w:pPr>
      <w:rPr>
        <w:rFonts w:hint="default"/>
      </w:rPr>
    </w:lvl>
  </w:abstractNum>
  <w:abstractNum w:abstractNumId="5" w15:restartNumberingAfterBreak="0">
    <w:nsid w:val="45EB0442"/>
    <w:multiLevelType w:val="singleLevel"/>
    <w:tmpl w:val="04090019"/>
    <w:lvl w:ilvl="0">
      <w:start w:val="2"/>
      <w:numFmt w:val="lowerLetter"/>
      <w:lvlText w:val="(%1)"/>
      <w:lvlJc w:val="left"/>
      <w:pPr>
        <w:tabs>
          <w:tab w:val="num" w:pos="360"/>
        </w:tabs>
        <w:ind w:left="360" w:hanging="360"/>
      </w:pPr>
      <w:rPr>
        <w:rFonts w:hint="default"/>
      </w:rPr>
    </w:lvl>
  </w:abstractNum>
  <w:abstractNum w:abstractNumId="6" w15:restartNumberingAfterBreak="0">
    <w:nsid w:val="4BF81D7C"/>
    <w:multiLevelType w:val="singleLevel"/>
    <w:tmpl w:val="8BF475D2"/>
    <w:lvl w:ilvl="0">
      <w:start w:val="3"/>
      <w:numFmt w:val="decimal"/>
      <w:lvlText w:val="(%1)"/>
      <w:lvlJc w:val="left"/>
      <w:pPr>
        <w:tabs>
          <w:tab w:val="num" w:pos="1092"/>
        </w:tabs>
        <w:ind w:left="1092" w:hanging="372"/>
      </w:pPr>
      <w:rPr>
        <w:rFonts w:hint="default"/>
      </w:rPr>
    </w:lvl>
  </w:abstractNum>
  <w:abstractNum w:abstractNumId="7" w15:restartNumberingAfterBreak="0">
    <w:nsid w:val="4F6944B2"/>
    <w:multiLevelType w:val="singleLevel"/>
    <w:tmpl w:val="5CD016A4"/>
    <w:lvl w:ilvl="0">
      <w:start w:val="2"/>
      <w:numFmt w:val="lowerLetter"/>
      <w:lvlText w:val="(%1)"/>
      <w:lvlJc w:val="left"/>
      <w:pPr>
        <w:tabs>
          <w:tab w:val="num" w:pos="1800"/>
        </w:tabs>
        <w:ind w:left="1800" w:hanging="360"/>
      </w:pPr>
      <w:rPr>
        <w:rFonts w:hint="default"/>
      </w:rPr>
    </w:lvl>
  </w:abstractNum>
  <w:abstractNum w:abstractNumId="8" w15:restartNumberingAfterBreak="0">
    <w:nsid w:val="58E52072"/>
    <w:multiLevelType w:val="singleLevel"/>
    <w:tmpl w:val="D8026AC0"/>
    <w:lvl w:ilvl="0">
      <w:start w:val="4"/>
      <w:numFmt w:val="decimal"/>
      <w:lvlText w:val="(%1)"/>
      <w:lvlJc w:val="left"/>
      <w:pPr>
        <w:tabs>
          <w:tab w:val="num" w:pos="1092"/>
        </w:tabs>
        <w:ind w:left="1092" w:hanging="372"/>
      </w:pPr>
      <w:rPr>
        <w:rFonts w:hint="default"/>
      </w:rPr>
    </w:lvl>
  </w:abstractNum>
  <w:abstractNum w:abstractNumId="9" w15:restartNumberingAfterBreak="0">
    <w:nsid w:val="5DB10E1F"/>
    <w:multiLevelType w:val="singleLevel"/>
    <w:tmpl w:val="BAA0127A"/>
    <w:lvl w:ilvl="0">
      <w:start w:val="3"/>
      <w:numFmt w:val="decimal"/>
      <w:lvlText w:val="(%1)"/>
      <w:lvlJc w:val="left"/>
      <w:pPr>
        <w:tabs>
          <w:tab w:val="num" w:pos="360"/>
        </w:tabs>
        <w:ind w:left="360" w:hanging="360"/>
      </w:pPr>
      <w:rPr>
        <w:rFonts w:hint="default"/>
      </w:rPr>
    </w:lvl>
  </w:abstractNum>
  <w:abstractNum w:abstractNumId="10" w15:restartNumberingAfterBreak="0">
    <w:nsid w:val="70472519"/>
    <w:multiLevelType w:val="hybridMultilevel"/>
    <w:tmpl w:val="D6028D40"/>
    <w:lvl w:ilvl="0" w:tplc="FFFFFFFF">
      <w:start w:val="2"/>
      <w:numFmt w:val="decimal"/>
      <w:lvlText w:val="(%1)"/>
      <w:lvlJc w:val="left"/>
      <w:pPr>
        <w:tabs>
          <w:tab w:val="num" w:pos="720"/>
        </w:tabs>
        <w:ind w:left="720" w:hanging="72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26378800">
    <w:abstractNumId w:val="8"/>
  </w:num>
  <w:num w:numId="2" w16cid:durableId="126093848">
    <w:abstractNumId w:val="6"/>
  </w:num>
  <w:num w:numId="3" w16cid:durableId="2011326159">
    <w:abstractNumId w:val="4"/>
  </w:num>
  <w:num w:numId="4" w16cid:durableId="1558859513">
    <w:abstractNumId w:val="7"/>
  </w:num>
  <w:num w:numId="5" w16cid:durableId="1679576296">
    <w:abstractNumId w:val="1"/>
  </w:num>
  <w:num w:numId="6" w16cid:durableId="585115921">
    <w:abstractNumId w:val="10"/>
  </w:num>
  <w:num w:numId="7" w16cid:durableId="722366187">
    <w:abstractNumId w:val="5"/>
  </w:num>
  <w:num w:numId="8" w16cid:durableId="70087820">
    <w:abstractNumId w:val="0"/>
  </w:num>
  <w:num w:numId="9" w16cid:durableId="2130780412">
    <w:abstractNumId w:val="9"/>
  </w:num>
  <w:num w:numId="10" w16cid:durableId="689572016">
    <w:abstractNumId w:val="2"/>
  </w:num>
  <w:num w:numId="11" w16cid:durableId="1966108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syMK/4e+bov59QT7jcN5PoWR41ImEV6pMdMz9pVbZNq3EwX/agGEBw8G8nDEcDd2qJjVlHmA36rXuQsaNcwA==" w:salt="wfzhCx9yhW6s8esGBGxjdg=="/>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C"/>
    <w:rsid w:val="00004FA0"/>
    <w:rsid w:val="00005123"/>
    <w:rsid w:val="0000751B"/>
    <w:rsid w:val="000141C1"/>
    <w:rsid w:val="00017DCD"/>
    <w:rsid w:val="000219D5"/>
    <w:rsid w:val="00021F24"/>
    <w:rsid w:val="00022C91"/>
    <w:rsid w:val="000268BD"/>
    <w:rsid w:val="00032908"/>
    <w:rsid w:val="00035EA1"/>
    <w:rsid w:val="00036FDD"/>
    <w:rsid w:val="000407E6"/>
    <w:rsid w:val="00041D11"/>
    <w:rsid w:val="00047BF6"/>
    <w:rsid w:val="00051605"/>
    <w:rsid w:val="00060CFD"/>
    <w:rsid w:val="0006664E"/>
    <w:rsid w:val="00073464"/>
    <w:rsid w:val="00073766"/>
    <w:rsid w:val="0007514A"/>
    <w:rsid w:val="00080044"/>
    <w:rsid w:val="00085D23"/>
    <w:rsid w:val="00087D22"/>
    <w:rsid w:val="00092EDE"/>
    <w:rsid w:val="00095679"/>
    <w:rsid w:val="000960CC"/>
    <w:rsid w:val="000B4261"/>
    <w:rsid w:val="000B5ACE"/>
    <w:rsid w:val="000E732C"/>
    <w:rsid w:val="000F0AE3"/>
    <w:rsid w:val="000F6B8D"/>
    <w:rsid w:val="00107E0F"/>
    <w:rsid w:val="00114882"/>
    <w:rsid w:val="001152E7"/>
    <w:rsid w:val="00123426"/>
    <w:rsid w:val="001244F1"/>
    <w:rsid w:val="00130C40"/>
    <w:rsid w:val="001349E7"/>
    <w:rsid w:val="0013591B"/>
    <w:rsid w:val="001372A9"/>
    <w:rsid w:val="001454DE"/>
    <w:rsid w:val="001523D7"/>
    <w:rsid w:val="00171518"/>
    <w:rsid w:val="00173A82"/>
    <w:rsid w:val="00187188"/>
    <w:rsid w:val="00195695"/>
    <w:rsid w:val="001A4A7A"/>
    <w:rsid w:val="001A653C"/>
    <w:rsid w:val="001B3EA8"/>
    <w:rsid w:val="001B44C5"/>
    <w:rsid w:val="001C3306"/>
    <w:rsid w:val="001C4352"/>
    <w:rsid w:val="001C5793"/>
    <w:rsid w:val="001D691E"/>
    <w:rsid w:val="001E05CC"/>
    <w:rsid w:val="001E3930"/>
    <w:rsid w:val="001E5D2B"/>
    <w:rsid w:val="001F5530"/>
    <w:rsid w:val="001F58AA"/>
    <w:rsid w:val="002072A3"/>
    <w:rsid w:val="002072CF"/>
    <w:rsid w:val="00210CBF"/>
    <w:rsid w:val="00211857"/>
    <w:rsid w:val="002232E9"/>
    <w:rsid w:val="00224095"/>
    <w:rsid w:val="00225848"/>
    <w:rsid w:val="002264F6"/>
    <w:rsid w:val="0022678D"/>
    <w:rsid w:val="00231EDF"/>
    <w:rsid w:val="00232519"/>
    <w:rsid w:val="00234E97"/>
    <w:rsid w:val="0024362B"/>
    <w:rsid w:val="00246759"/>
    <w:rsid w:val="00256E8A"/>
    <w:rsid w:val="00257938"/>
    <w:rsid w:val="00266D59"/>
    <w:rsid w:val="00267FD7"/>
    <w:rsid w:val="0027714D"/>
    <w:rsid w:val="002806DF"/>
    <w:rsid w:val="002934B3"/>
    <w:rsid w:val="002938B2"/>
    <w:rsid w:val="00296F24"/>
    <w:rsid w:val="002B33AB"/>
    <w:rsid w:val="002B5DDE"/>
    <w:rsid w:val="002C268F"/>
    <w:rsid w:val="002C4C6B"/>
    <w:rsid w:val="002C554F"/>
    <w:rsid w:val="002C74E3"/>
    <w:rsid w:val="002D459E"/>
    <w:rsid w:val="002D76F2"/>
    <w:rsid w:val="002D7A65"/>
    <w:rsid w:val="002E1E63"/>
    <w:rsid w:val="002E2456"/>
    <w:rsid w:val="002E4E22"/>
    <w:rsid w:val="002F70A7"/>
    <w:rsid w:val="003008E2"/>
    <w:rsid w:val="003049B8"/>
    <w:rsid w:val="00306F60"/>
    <w:rsid w:val="003072D0"/>
    <w:rsid w:val="00316F93"/>
    <w:rsid w:val="003221DB"/>
    <w:rsid w:val="0032484E"/>
    <w:rsid w:val="003300C9"/>
    <w:rsid w:val="00334AC3"/>
    <w:rsid w:val="0033512E"/>
    <w:rsid w:val="003419B5"/>
    <w:rsid w:val="003422B4"/>
    <w:rsid w:val="00353086"/>
    <w:rsid w:val="003628B5"/>
    <w:rsid w:val="003666BF"/>
    <w:rsid w:val="003735B1"/>
    <w:rsid w:val="003919DA"/>
    <w:rsid w:val="0039554C"/>
    <w:rsid w:val="003A39B1"/>
    <w:rsid w:val="003A4846"/>
    <w:rsid w:val="003A613B"/>
    <w:rsid w:val="003C72AD"/>
    <w:rsid w:val="003C7314"/>
    <w:rsid w:val="003E4436"/>
    <w:rsid w:val="003E7BA9"/>
    <w:rsid w:val="003F218A"/>
    <w:rsid w:val="003F2DF1"/>
    <w:rsid w:val="003F37B0"/>
    <w:rsid w:val="00416A3E"/>
    <w:rsid w:val="004201E2"/>
    <w:rsid w:val="00422B69"/>
    <w:rsid w:val="004242E3"/>
    <w:rsid w:val="00424648"/>
    <w:rsid w:val="004275C8"/>
    <w:rsid w:val="00433920"/>
    <w:rsid w:val="00434F44"/>
    <w:rsid w:val="0043680D"/>
    <w:rsid w:val="00443DDF"/>
    <w:rsid w:val="004449FF"/>
    <w:rsid w:val="00452797"/>
    <w:rsid w:val="0046411B"/>
    <w:rsid w:val="00464F15"/>
    <w:rsid w:val="00472A44"/>
    <w:rsid w:val="00482240"/>
    <w:rsid w:val="0048415B"/>
    <w:rsid w:val="00491047"/>
    <w:rsid w:val="00497071"/>
    <w:rsid w:val="004B269B"/>
    <w:rsid w:val="004B3C2B"/>
    <w:rsid w:val="004B52BB"/>
    <w:rsid w:val="004C45E3"/>
    <w:rsid w:val="004C7A35"/>
    <w:rsid w:val="004D2943"/>
    <w:rsid w:val="004D4FEB"/>
    <w:rsid w:val="004F49B3"/>
    <w:rsid w:val="0050471C"/>
    <w:rsid w:val="00511209"/>
    <w:rsid w:val="005131E2"/>
    <w:rsid w:val="00521E17"/>
    <w:rsid w:val="0052398C"/>
    <w:rsid w:val="00544B6E"/>
    <w:rsid w:val="00552A91"/>
    <w:rsid w:val="00561515"/>
    <w:rsid w:val="00564793"/>
    <w:rsid w:val="00575458"/>
    <w:rsid w:val="0058374A"/>
    <w:rsid w:val="00595378"/>
    <w:rsid w:val="005A119B"/>
    <w:rsid w:val="005A1562"/>
    <w:rsid w:val="005A6327"/>
    <w:rsid w:val="005B2452"/>
    <w:rsid w:val="005B57C1"/>
    <w:rsid w:val="005C0034"/>
    <w:rsid w:val="005C0914"/>
    <w:rsid w:val="005D0D1B"/>
    <w:rsid w:val="005D30E1"/>
    <w:rsid w:val="005F0538"/>
    <w:rsid w:val="005F6445"/>
    <w:rsid w:val="005F6607"/>
    <w:rsid w:val="006008A4"/>
    <w:rsid w:val="006027BB"/>
    <w:rsid w:val="00605EDF"/>
    <w:rsid w:val="00606F5C"/>
    <w:rsid w:val="00607042"/>
    <w:rsid w:val="00612E2F"/>
    <w:rsid w:val="006148E9"/>
    <w:rsid w:val="006157A2"/>
    <w:rsid w:val="0062129D"/>
    <w:rsid w:val="0062159F"/>
    <w:rsid w:val="006263B7"/>
    <w:rsid w:val="006350E0"/>
    <w:rsid w:val="00643DA7"/>
    <w:rsid w:val="00644165"/>
    <w:rsid w:val="00645080"/>
    <w:rsid w:val="00645F4E"/>
    <w:rsid w:val="00646B5E"/>
    <w:rsid w:val="00663724"/>
    <w:rsid w:val="00663C41"/>
    <w:rsid w:val="00673590"/>
    <w:rsid w:val="00673B99"/>
    <w:rsid w:val="00675B7F"/>
    <w:rsid w:val="00692752"/>
    <w:rsid w:val="00692D47"/>
    <w:rsid w:val="00695A1A"/>
    <w:rsid w:val="00696225"/>
    <w:rsid w:val="006A5A2F"/>
    <w:rsid w:val="006B3B3D"/>
    <w:rsid w:val="006C2198"/>
    <w:rsid w:val="006C6DE2"/>
    <w:rsid w:val="006D32F9"/>
    <w:rsid w:val="006D3D2E"/>
    <w:rsid w:val="006E0DB8"/>
    <w:rsid w:val="006F0DCD"/>
    <w:rsid w:val="00702BAC"/>
    <w:rsid w:val="00706F06"/>
    <w:rsid w:val="00731359"/>
    <w:rsid w:val="00737522"/>
    <w:rsid w:val="007438F3"/>
    <w:rsid w:val="00745073"/>
    <w:rsid w:val="00755D12"/>
    <w:rsid w:val="007635B7"/>
    <w:rsid w:val="00767DC4"/>
    <w:rsid w:val="00776D44"/>
    <w:rsid w:val="007840DA"/>
    <w:rsid w:val="00787178"/>
    <w:rsid w:val="00787783"/>
    <w:rsid w:val="00790E0D"/>
    <w:rsid w:val="00793F83"/>
    <w:rsid w:val="007950F4"/>
    <w:rsid w:val="00796192"/>
    <w:rsid w:val="007A0FE9"/>
    <w:rsid w:val="007A25D9"/>
    <w:rsid w:val="007A5987"/>
    <w:rsid w:val="007A632A"/>
    <w:rsid w:val="007B037F"/>
    <w:rsid w:val="007B4BBE"/>
    <w:rsid w:val="007B57BD"/>
    <w:rsid w:val="007C2A48"/>
    <w:rsid w:val="007C4231"/>
    <w:rsid w:val="007C6870"/>
    <w:rsid w:val="007E1B74"/>
    <w:rsid w:val="007E6B8F"/>
    <w:rsid w:val="007F3331"/>
    <w:rsid w:val="00807AE3"/>
    <w:rsid w:val="00817BC1"/>
    <w:rsid w:val="00840C73"/>
    <w:rsid w:val="00860CE1"/>
    <w:rsid w:val="00874640"/>
    <w:rsid w:val="00887484"/>
    <w:rsid w:val="00891E81"/>
    <w:rsid w:val="008A37F7"/>
    <w:rsid w:val="008B1B96"/>
    <w:rsid w:val="008B4394"/>
    <w:rsid w:val="008B7931"/>
    <w:rsid w:val="008D1AA4"/>
    <w:rsid w:val="008D56CB"/>
    <w:rsid w:val="008E0980"/>
    <w:rsid w:val="008F3A47"/>
    <w:rsid w:val="008F5CC3"/>
    <w:rsid w:val="00907FA3"/>
    <w:rsid w:val="00915111"/>
    <w:rsid w:val="00916FB8"/>
    <w:rsid w:val="00917196"/>
    <w:rsid w:val="009207F9"/>
    <w:rsid w:val="00921683"/>
    <w:rsid w:val="00930A1F"/>
    <w:rsid w:val="009323CC"/>
    <w:rsid w:val="0094064F"/>
    <w:rsid w:val="0094113F"/>
    <w:rsid w:val="00944CAE"/>
    <w:rsid w:val="00946598"/>
    <w:rsid w:val="00946AFC"/>
    <w:rsid w:val="00947202"/>
    <w:rsid w:val="00952C5B"/>
    <w:rsid w:val="00957148"/>
    <w:rsid w:val="00957255"/>
    <w:rsid w:val="00975CAA"/>
    <w:rsid w:val="00977CCA"/>
    <w:rsid w:val="009809BC"/>
    <w:rsid w:val="00980ADD"/>
    <w:rsid w:val="0098721D"/>
    <w:rsid w:val="009913BC"/>
    <w:rsid w:val="00993662"/>
    <w:rsid w:val="009945C5"/>
    <w:rsid w:val="00994E15"/>
    <w:rsid w:val="00995647"/>
    <w:rsid w:val="009A0818"/>
    <w:rsid w:val="009A21D4"/>
    <w:rsid w:val="009A4563"/>
    <w:rsid w:val="009A6152"/>
    <w:rsid w:val="009B1612"/>
    <w:rsid w:val="009B20D3"/>
    <w:rsid w:val="009B20F4"/>
    <w:rsid w:val="009B583D"/>
    <w:rsid w:val="009B7FCF"/>
    <w:rsid w:val="009D1F1F"/>
    <w:rsid w:val="009D4CC3"/>
    <w:rsid w:val="009D6211"/>
    <w:rsid w:val="009F29C9"/>
    <w:rsid w:val="009F68BF"/>
    <w:rsid w:val="00A0603B"/>
    <w:rsid w:val="00A12142"/>
    <w:rsid w:val="00A1544C"/>
    <w:rsid w:val="00A22BA3"/>
    <w:rsid w:val="00A23C60"/>
    <w:rsid w:val="00A33307"/>
    <w:rsid w:val="00A33A2C"/>
    <w:rsid w:val="00A547BE"/>
    <w:rsid w:val="00A8355F"/>
    <w:rsid w:val="00A85B6D"/>
    <w:rsid w:val="00A93172"/>
    <w:rsid w:val="00A94723"/>
    <w:rsid w:val="00AA2F12"/>
    <w:rsid w:val="00AA4A88"/>
    <w:rsid w:val="00AA5020"/>
    <w:rsid w:val="00AB0424"/>
    <w:rsid w:val="00AB7D23"/>
    <w:rsid w:val="00AD2140"/>
    <w:rsid w:val="00AD3546"/>
    <w:rsid w:val="00AE5C02"/>
    <w:rsid w:val="00AE7223"/>
    <w:rsid w:val="00AF0D65"/>
    <w:rsid w:val="00AF223F"/>
    <w:rsid w:val="00AF5016"/>
    <w:rsid w:val="00AF7E3E"/>
    <w:rsid w:val="00B263E2"/>
    <w:rsid w:val="00B35CAB"/>
    <w:rsid w:val="00B460DA"/>
    <w:rsid w:val="00B52C0C"/>
    <w:rsid w:val="00B621DE"/>
    <w:rsid w:val="00B640E0"/>
    <w:rsid w:val="00B66F85"/>
    <w:rsid w:val="00B708A2"/>
    <w:rsid w:val="00B866FA"/>
    <w:rsid w:val="00B94D31"/>
    <w:rsid w:val="00B94E48"/>
    <w:rsid w:val="00B95F62"/>
    <w:rsid w:val="00BA1E9A"/>
    <w:rsid w:val="00BB2A0E"/>
    <w:rsid w:val="00BB2E4A"/>
    <w:rsid w:val="00BB3874"/>
    <w:rsid w:val="00BB75B7"/>
    <w:rsid w:val="00BD675B"/>
    <w:rsid w:val="00BE1FBE"/>
    <w:rsid w:val="00C03769"/>
    <w:rsid w:val="00C0536E"/>
    <w:rsid w:val="00C12F59"/>
    <w:rsid w:val="00C22759"/>
    <w:rsid w:val="00C304FA"/>
    <w:rsid w:val="00C346C7"/>
    <w:rsid w:val="00C52099"/>
    <w:rsid w:val="00C53D32"/>
    <w:rsid w:val="00C5400F"/>
    <w:rsid w:val="00C63E4F"/>
    <w:rsid w:val="00C755E3"/>
    <w:rsid w:val="00C9443B"/>
    <w:rsid w:val="00CA1A1C"/>
    <w:rsid w:val="00CB016B"/>
    <w:rsid w:val="00CC5151"/>
    <w:rsid w:val="00CD0A04"/>
    <w:rsid w:val="00CE052B"/>
    <w:rsid w:val="00CE1213"/>
    <w:rsid w:val="00CE2B55"/>
    <w:rsid w:val="00CE450B"/>
    <w:rsid w:val="00CF0F68"/>
    <w:rsid w:val="00CF24A7"/>
    <w:rsid w:val="00D048EA"/>
    <w:rsid w:val="00D141DB"/>
    <w:rsid w:val="00D148E6"/>
    <w:rsid w:val="00D22CC8"/>
    <w:rsid w:val="00D22FBF"/>
    <w:rsid w:val="00D2462E"/>
    <w:rsid w:val="00D30CF2"/>
    <w:rsid w:val="00D320F3"/>
    <w:rsid w:val="00D343FE"/>
    <w:rsid w:val="00D40042"/>
    <w:rsid w:val="00D409DE"/>
    <w:rsid w:val="00D44492"/>
    <w:rsid w:val="00D47CAF"/>
    <w:rsid w:val="00D7030A"/>
    <w:rsid w:val="00D74B1D"/>
    <w:rsid w:val="00D75907"/>
    <w:rsid w:val="00D8467B"/>
    <w:rsid w:val="00DA49AE"/>
    <w:rsid w:val="00DB2904"/>
    <w:rsid w:val="00DD5FC8"/>
    <w:rsid w:val="00DD6AE4"/>
    <w:rsid w:val="00DE3C63"/>
    <w:rsid w:val="00DE52CD"/>
    <w:rsid w:val="00DF0B0E"/>
    <w:rsid w:val="00DF234F"/>
    <w:rsid w:val="00DF6AF9"/>
    <w:rsid w:val="00E01BF6"/>
    <w:rsid w:val="00E147A4"/>
    <w:rsid w:val="00E269AB"/>
    <w:rsid w:val="00E27BB4"/>
    <w:rsid w:val="00E35B76"/>
    <w:rsid w:val="00E40B55"/>
    <w:rsid w:val="00E432DF"/>
    <w:rsid w:val="00E6492E"/>
    <w:rsid w:val="00E70242"/>
    <w:rsid w:val="00E716FC"/>
    <w:rsid w:val="00E8398D"/>
    <w:rsid w:val="00E91630"/>
    <w:rsid w:val="00EA5B79"/>
    <w:rsid w:val="00EC6D49"/>
    <w:rsid w:val="00ED5832"/>
    <w:rsid w:val="00EE37AC"/>
    <w:rsid w:val="00EE6925"/>
    <w:rsid w:val="00F0141E"/>
    <w:rsid w:val="00F01B51"/>
    <w:rsid w:val="00F118E8"/>
    <w:rsid w:val="00F15FC0"/>
    <w:rsid w:val="00F16612"/>
    <w:rsid w:val="00F25B52"/>
    <w:rsid w:val="00F350BA"/>
    <w:rsid w:val="00F54E92"/>
    <w:rsid w:val="00F61A2A"/>
    <w:rsid w:val="00F65C0B"/>
    <w:rsid w:val="00F73DF4"/>
    <w:rsid w:val="00F7406C"/>
    <w:rsid w:val="00F830C6"/>
    <w:rsid w:val="00F83173"/>
    <w:rsid w:val="00FA4AE7"/>
    <w:rsid w:val="00FC135A"/>
    <w:rsid w:val="00FC18C5"/>
    <w:rsid w:val="00FD0CFB"/>
    <w:rsid w:val="00FD3626"/>
    <w:rsid w:val="00FD4275"/>
    <w:rsid w:val="00FE28AF"/>
    <w:rsid w:val="00FE5792"/>
    <w:rsid w:val="00FE583E"/>
    <w:rsid w:val="00FE5F35"/>
    <w:rsid w:val="00FF3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EE44244"/>
  <w15:chartTrackingRefBased/>
  <w15:docId w15:val="{10F0B78F-2362-4323-9740-31C691FF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u w:val="single"/>
    </w:rPr>
  </w:style>
  <w:style w:type="paragraph" w:styleId="Heading4">
    <w:name w:val="heading 4"/>
    <w:basedOn w:val="Normal"/>
    <w:next w:val="Normal"/>
    <w:qFormat/>
    <w:pPr>
      <w:keepNext/>
      <w:jc w:val="center"/>
      <w:outlineLvl w:val="3"/>
    </w:pPr>
    <w:rPr>
      <w:rFonts w:ascii="Arial" w:hAnsi="Arial"/>
      <w:b/>
      <w:u w:val="single"/>
    </w:rPr>
  </w:style>
  <w:style w:type="paragraph" w:styleId="Heading5">
    <w:name w:val="heading 5"/>
    <w:basedOn w:val="Normal"/>
    <w:next w:val="Normal"/>
    <w:qFormat/>
    <w:pPr>
      <w:keepNext/>
      <w:jc w:val="both"/>
      <w:outlineLvl w:val="4"/>
    </w:pPr>
    <w:rPr>
      <w:rFonts w:ascii="Arial" w:hAnsi="Arial"/>
      <w:b/>
    </w:rPr>
  </w:style>
  <w:style w:type="paragraph" w:styleId="Heading6">
    <w:name w:val="heading 6"/>
    <w:basedOn w:val="Normal"/>
    <w:next w:val="Normal"/>
    <w:qFormat/>
    <w:pPr>
      <w:keepNext/>
      <w:ind w:left="720"/>
      <w:jc w:val="center"/>
      <w:outlineLvl w:val="5"/>
    </w:pPr>
    <w:rPr>
      <w:b/>
    </w:rPr>
  </w:style>
  <w:style w:type="paragraph" w:styleId="Heading7">
    <w:name w:val="heading 7"/>
    <w:basedOn w:val="Normal"/>
    <w:next w:val="Normal"/>
    <w:qFormat/>
    <w:pPr>
      <w:keepNext/>
      <w:outlineLvl w:val="6"/>
    </w:pPr>
    <w:rPr>
      <w:rFonts w:ascii="Arial" w:hAnsi="Arial"/>
      <w:b/>
      <w:sz w:val="16"/>
    </w:rPr>
  </w:style>
  <w:style w:type="paragraph" w:styleId="Heading8">
    <w:name w:val="heading 8"/>
    <w:basedOn w:val="Normal"/>
    <w:next w:val="Normal"/>
    <w:qFormat/>
    <w:pPr>
      <w:keepNext/>
      <w:ind w:left="720"/>
      <w:outlineLvl w:val="7"/>
    </w:pPr>
    <w:rPr>
      <w:b/>
      <w:caps/>
    </w:rPr>
  </w:style>
  <w:style w:type="paragraph" w:styleId="Heading9">
    <w:name w:val="heading 9"/>
    <w:basedOn w:val="Normal"/>
    <w:next w:val="Normal"/>
    <w:qFormat/>
    <w:pPr>
      <w:keepNext/>
      <w:jc w:val="both"/>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rFonts w:ascii="Arial" w:hAnsi="Arial"/>
      <w:sz w:val="16"/>
    </w:rPr>
  </w:style>
  <w:style w:type="paragraph" w:styleId="BodyTextIndent">
    <w:name w:val="Body Text Indent"/>
    <w:basedOn w:val="Normal"/>
    <w:pPr>
      <w:ind w:left="720"/>
    </w:pPr>
    <w:rPr>
      <w:rFonts w:ascii="Arial" w:hAnsi="Arial"/>
      <w:caps/>
    </w:rPr>
  </w:style>
  <w:style w:type="paragraph" w:styleId="BodyText2">
    <w:name w:val="Body Text 2"/>
    <w:basedOn w:val="Normal"/>
    <w:pPr>
      <w:jc w:val="both"/>
    </w:pPr>
    <w:rPr>
      <w:rFonts w:ascii="Arial" w:hAnsi="Arial"/>
    </w:rPr>
  </w:style>
  <w:style w:type="paragraph" w:styleId="BodyTextIndent2">
    <w:name w:val="Body Text Indent 2"/>
    <w:basedOn w:val="Normal"/>
    <w:pPr>
      <w:ind w:left="720"/>
      <w:jc w:val="both"/>
    </w:pPr>
    <w:rPr>
      <w:rFonts w:ascii="Arial" w:hAnsi="Arial"/>
      <w:caps/>
    </w:rPr>
  </w:style>
  <w:style w:type="paragraph" w:styleId="BodyTextIndent3">
    <w:name w:val="Body Text Indent 3"/>
    <w:basedOn w:val="Normal"/>
    <w:pPr>
      <w:ind w:left="2160"/>
      <w:jc w:val="both"/>
    </w:pPr>
    <w:rPr>
      <w:rFonts w:ascii="Arial" w:hAnsi="Arial"/>
    </w:rPr>
  </w:style>
  <w:style w:type="paragraph" w:styleId="Caption">
    <w:name w:val="caption"/>
    <w:basedOn w:val="Normal"/>
    <w:next w:val="Normal"/>
    <w:qFormat/>
    <w:pPr>
      <w:jc w:val="center"/>
    </w:pPr>
    <w:rPr>
      <w:rFonts w:ascii="Arial" w:hAnsi="Arial"/>
      <w:b/>
    </w:rPr>
  </w:style>
  <w:style w:type="paragraph" w:styleId="BodyText3">
    <w:name w:val="Body Text 3"/>
    <w:basedOn w:val="Normal"/>
    <w:rPr>
      <w:rFonts w:ascii="Arial" w:hAnsi="Arial"/>
      <w:b/>
      <w:sz w:val="16"/>
    </w:rPr>
  </w:style>
  <w:style w:type="character" w:customStyle="1" w:styleId="FooterChar">
    <w:name w:val="Footer Char"/>
    <w:basedOn w:val="DefaultParagraphFont"/>
    <w:link w:val="Footer"/>
    <w:uiPriority w:val="99"/>
    <w:rsid w:val="0098721D"/>
  </w:style>
  <w:style w:type="paragraph" w:styleId="Revision">
    <w:name w:val="Revision"/>
    <w:hidden/>
    <w:uiPriority w:val="99"/>
    <w:semiHidden/>
    <w:rsid w:val="004D4FEB"/>
  </w:style>
  <w:style w:type="character" w:styleId="Hyperlink">
    <w:name w:val="Hyperlink"/>
    <w:basedOn w:val="DefaultParagraphFont"/>
    <w:rsid w:val="005F0538"/>
    <w:rPr>
      <w:color w:val="0563C1" w:themeColor="hyperlink"/>
      <w:u w:val="single"/>
    </w:rPr>
  </w:style>
  <w:style w:type="character" w:styleId="UnresolvedMention">
    <w:name w:val="Unresolved Mention"/>
    <w:basedOn w:val="DefaultParagraphFont"/>
    <w:uiPriority w:val="99"/>
    <w:semiHidden/>
    <w:unhideWhenUsed/>
    <w:rsid w:val="005F0538"/>
    <w:rPr>
      <w:color w:val="605E5C"/>
      <w:shd w:val="clear" w:color="auto" w:fill="E1DFDD"/>
    </w:rPr>
  </w:style>
  <w:style w:type="character" w:styleId="CommentReference">
    <w:name w:val="annotation reference"/>
    <w:basedOn w:val="DefaultParagraphFont"/>
    <w:rsid w:val="00FC135A"/>
    <w:rPr>
      <w:sz w:val="16"/>
      <w:szCs w:val="16"/>
    </w:rPr>
  </w:style>
  <w:style w:type="paragraph" w:styleId="CommentText">
    <w:name w:val="annotation text"/>
    <w:basedOn w:val="Normal"/>
    <w:link w:val="CommentTextChar"/>
    <w:rsid w:val="00FC135A"/>
  </w:style>
  <w:style w:type="character" w:customStyle="1" w:styleId="CommentTextChar">
    <w:name w:val="Comment Text Char"/>
    <w:basedOn w:val="DefaultParagraphFont"/>
    <w:link w:val="CommentText"/>
    <w:rsid w:val="00FC135A"/>
  </w:style>
  <w:style w:type="paragraph" w:styleId="CommentSubject">
    <w:name w:val="annotation subject"/>
    <w:basedOn w:val="CommentText"/>
    <w:next w:val="CommentText"/>
    <w:link w:val="CommentSubjectChar"/>
    <w:rsid w:val="00FC135A"/>
    <w:rPr>
      <w:b/>
      <w:bCs/>
    </w:rPr>
  </w:style>
  <w:style w:type="character" w:customStyle="1" w:styleId="CommentSubjectChar">
    <w:name w:val="Comment Subject Char"/>
    <w:basedOn w:val="CommentTextChar"/>
    <w:link w:val="CommentSubject"/>
    <w:rsid w:val="00FC135A"/>
    <w:rPr>
      <w:b/>
      <w:bCs/>
    </w:rPr>
  </w:style>
  <w:style w:type="character" w:customStyle="1" w:styleId="FootnoteTextChar">
    <w:name w:val="Footnote Text Char"/>
    <w:basedOn w:val="DefaultParagraphFont"/>
    <w:link w:val="FootnoteText"/>
    <w:semiHidden/>
    <w:rsid w:val="00C63E4F"/>
  </w:style>
  <w:style w:type="character" w:customStyle="1" w:styleId="HeaderChar">
    <w:name w:val="Header Char"/>
    <w:basedOn w:val="DefaultParagraphFont"/>
    <w:link w:val="Header"/>
    <w:uiPriority w:val="99"/>
    <w:rsid w:val="0058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oridacfo.com/division/treasury/collateral-man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deposits@myfloridacf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0ceea126df582a687ba0d81cac83bfcd">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53817c155fc179d701db237d5fc026e1"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Props1.xml><?xml version="1.0" encoding="utf-8"?>
<ds:datastoreItem xmlns:ds="http://schemas.openxmlformats.org/officeDocument/2006/customXml" ds:itemID="{DF7AF571-C990-40B9-8AE8-ECAB07609EB0}">
  <ds:schemaRefs>
    <ds:schemaRef ds:uri="http://schemas.microsoft.com/sharepoint/v3/contenttype/forms"/>
  </ds:schemaRefs>
</ds:datastoreItem>
</file>

<file path=customXml/itemProps2.xml><?xml version="1.0" encoding="utf-8"?>
<ds:datastoreItem xmlns:ds="http://schemas.openxmlformats.org/officeDocument/2006/customXml" ds:itemID="{53DD8813-6769-483D-A59A-573DB0581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A0A56-3233-48DA-A51D-B285157D0B8C}">
  <ds:schemaRefs>
    <ds:schemaRef ds:uri="http://schemas.openxmlformats.org/officeDocument/2006/bibliography"/>
  </ds:schemaRefs>
</ds:datastoreItem>
</file>

<file path=customXml/itemProps4.xml><?xml version="1.0" encoding="utf-8"?>
<ds:datastoreItem xmlns:ds="http://schemas.openxmlformats.org/officeDocument/2006/customXml" ds:itemID="{FF67E06A-95F9-42D6-A0DF-5BC8A38266F9}">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ec49287-f224-46bc-b9aa-7bc7bc848841"/>
    <ds:schemaRef ds:uri="http://purl.org/dc/terms/"/>
    <ds:schemaRef ds:uri="http://purl.org/dc/dcmitype/"/>
    <ds:schemaRef ds:uri="http://schemas.microsoft.com/office/infopath/2007/PartnerControls"/>
    <ds:schemaRef ds:uri="e009e90f-dec1-4777-aead-00ed6fda747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Monthly report of public deposits and required collateral</dc:subject>
  <dc:creator>Unknown User</dc:creator>
  <cp:keywords>Monthly Report Deposits Capital</cp:keywords>
  <dc:description>Rule 4C-2.009, F.A.C.</dc:description>
  <cp:lastModifiedBy>Doragh, Joseph</cp:lastModifiedBy>
  <cp:revision>2</cp:revision>
  <cp:lastPrinted>2014-06-27T19:57:00Z</cp:lastPrinted>
  <dcterms:created xsi:type="dcterms:W3CDTF">2025-03-28T13:04:00Z</dcterms:created>
  <dcterms:modified xsi:type="dcterms:W3CDTF">2025-03-28T13:04:00Z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56000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