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B94" w:rsidRDefault="007449D2">
      <w:pPr>
        <w:pStyle w:val="TOC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2" type="#_x0000_t75" style="position:absolute;margin-left:191.75pt;margin-top:52.7pt;width:90pt;height:81pt;z-index:-251658240;visibility:visible;mso-wrap-edited:f;mso-position-horizontal-relative:text;mso-position-vertical-relative:page" fillcolor="window">
            <v:imagedata r:id="rId8" o:title=""/>
            <w10:wrap side="right" anchory="page"/>
          </v:shape>
          <o:OLEObject Type="Embed" ProgID="Word.Picture.8" ShapeID="_x0000_s2112" DrawAspect="Content" ObjectID="_1466837369" r:id="rId9"/>
        </w:pict>
      </w:r>
    </w:p>
    <w:p w:rsidR="00693B94" w:rsidRDefault="007449D2" w:rsidP="00693B94">
      <w:r>
        <w:rPr>
          <w:noProof/>
        </w:rPr>
        <w:pict>
          <v:shapetype id="_x0000_t202" coordsize="21600,21600" o:spt="202" path="m,l,21600r21600,l21600,xe">
            <v:stroke joinstyle="miter"/>
            <v:path gradientshapeok="t" o:connecttype="rect"/>
          </v:shapetype>
          <v:shape id="_x0000_s2125" type="#_x0000_t202" style="position:absolute;margin-left:313.8pt;margin-top:496.9pt;width:168.5pt;height:31.85pt;z-index:251661312" stroked="f">
            <v:fill opacity="0"/>
            <v:textbox style="mso-next-textbox:#_x0000_s2125">
              <w:txbxContent>
                <w:p w:rsidR="00AB3D61" w:rsidRPr="00B749FE" w:rsidRDefault="00AB3D61" w:rsidP="00693B94">
                  <w:pPr>
                    <w:rPr>
                      <w:rFonts w:ascii="Times New Roman" w:hAnsi="Times New Roman"/>
                      <w:sz w:val="44"/>
                      <w:szCs w:val="44"/>
                    </w:rPr>
                  </w:pPr>
                  <w:r>
                    <w:rPr>
                      <w:rFonts w:ascii="Times New Roman" w:hAnsi="Times New Roman"/>
                      <w:sz w:val="44"/>
                      <w:szCs w:val="44"/>
                    </w:rPr>
                    <w:t>July</w:t>
                  </w:r>
                  <w:r w:rsidRPr="00B749FE">
                    <w:rPr>
                      <w:rFonts w:ascii="Times New Roman" w:hAnsi="Times New Roman"/>
                      <w:sz w:val="44"/>
                      <w:szCs w:val="44"/>
                    </w:rPr>
                    <w:t xml:space="preserve"> 201</w:t>
                  </w:r>
                  <w:r>
                    <w:rPr>
                      <w:rFonts w:ascii="Times New Roman" w:hAnsi="Times New Roman"/>
                      <w:sz w:val="44"/>
                      <w:szCs w:val="44"/>
                    </w:rPr>
                    <w:t>4</w:t>
                  </w:r>
                </w:p>
              </w:txbxContent>
            </v:textbox>
          </v:shape>
        </w:pict>
      </w:r>
      <w:r>
        <w:rPr>
          <w:noProof/>
        </w:rPr>
        <w:pict>
          <v:group id="_x0000_s2114" style="position:absolute;margin-left:-71.9pt;margin-top:415.9pt;width:611.9pt;height:237.55pt;z-index:251660288;mso-width-percent:1000;mso-height-percent:300;mso-position-horizontal-relative:margin;mso-position-vertical-relative:margin;mso-width-percent:1000;mso-height-percent:300" coordorigin="-6,3399" coordsize="12197,4253">
            <v:group id="_x0000_s2115" style="position:absolute;left:-6;top:3717;width:12189;height:3550" coordorigin="18,7468" coordsize="12189,3550">
              <v:shape id="_x0000_s2116" style="position:absolute;left:18;top:7837;width:7132;height:2863;mso-width-relative:page;mso-height-relative:page" coordsize="7132,2863" path="m,l17,2863,7132,2578r,-2378l,xe" fillcolor="#a7bfde [1620]" stroked="f">
                <v:fill opacity=".5"/>
                <v:path arrowok="t"/>
              </v:shape>
              <v:shape id="_x0000_s2117" style="position:absolute;left:7150;top:7468;width:3466;height:3550;mso-width-relative:page;mso-height-relative:page" coordsize="3466,3550" path="m,569l,2930r3466,620l3466,,,569xe" fillcolor="#d3dfee [820]" stroked="f">
                <v:fill opacity=".5"/>
                <v:path arrowok="t"/>
              </v:shape>
              <v:shape id="_x0000_s2118" style="position:absolute;left:10616;top:7468;width:1591;height:3550;mso-width-relative:page;mso-height-relative:page" coordsize="1591,3550" path="m,l,3550,1591,2746r,-2009l,xe" fillcolor="#a7bfde [1620]" stroked="f">
                <v:fill opacity=".5"/>
                <v:path arrowok="t"/>
              </v:shape>
            </v:group>
            <v:shape id="_x0000_s2119" style="position:absolute;left:8071;top:4069;width:4120;height:2913;mso-width-relative:page;mso-height-relative:page" coordsize="4120,2913" path="m1,251l,2662r4120,251l4120,,1,251xe" fillcolor="#d8d8d8 [2732]" stroked="f">
              <v:path arrowok="t"/>
            </v:shape>
            <v:shape id="_x0000_s2120" style="position:absolute;left:4104;top:3399;width:3985;height:4236;mso-width-relative:page;mso-height-relative:page" coordsize="3985,4236" path="m,l,4236,3985,3349r,-2428l,xe" fillcolor="#bfbfbf [2412]" stroked="f">
              <v:path arrowok="t"/>
            </v:shape>
            <v:shape id="_x0000_s2121" style="position:absolute;left:18;top:3399;width:4086;height:4253;mso-width-relative:page;mso-height-relative:page" coordsize="4086,4253" path="m4086,r-2,4253l,3198,,1072,4086,xe" fillcolor="#d8d8d8 [2732]" stroked="f">
              <v:path arrowok="t"/>
            </v:shape>
            <v:shape id="_x0000_s2122" style="position:absolute;left:17;top:3617;width:2076;height:3851;mso-width-relative:page;mso-height-relative:page" coordsize="2076,3851" path="m,921l2060,r16,3851l,2981,,921xe" fillcolor="#d3dfee [820]" stroked="f">
              <v:fill opacity="45875f"/>
              <v:path arrowok="t"/>
            </v:shape>
            <v:shape id="_x0000_s2123" style="position:absolute;left:2077;top:3617;width:6011;height:3835;mso-width-relative:page;mso-height-relative:page" coordsize="6011,3835" path="m,l17,3835,6011,2629r,-1390l,xe" fillcolor="#a7bfde [1620]" stroked="f">
              <v:fill opacity="45875f"/>
              <v:path arrowok="t"/>
            </v:shape>
            <v:shape id="_x0000_s2124" style="position:absolute;left:8088;top:3835;width:4102;height:3432;mso-width-relative:page;mso-height-relative:page" coordsize="4102,3432" path="m,1038l,2411,4102,3432,4102,,,1038xe" fillcolor="#d3dfee [820]" stroked="f">
              <v:fill opacity="45875f"/>
              <v:path arrowok="t"/>
            </v:shape>
            <w10:wrap anchorx="margin" anchory="margin"/>
          </v:group>
        </w:pict>
      </w:r>
      <w:r>
        <w:rPr>
          <w:noProof/>
        </w:rPr>
        <w:pict>
          <v:shape id="_x0000_s2113" type="#_x0000_t202" style="position:absolute;margin-left:-52.8pt;margin-top:75.85pt;width:573.6pt;height:307.5pt;z-index:251659264" stroked="f">
            <v:textbox style="mso-next-textbox:#_x0000_s2113">
              <w:txbxContent>
                <w:p w:rsidR="00AB3D61" w:rsidRPr="00B749FE" w:rsidRDefault="00AB3D61" w:rsidP="00693B94">
                  <w:pPr>
                    <w:pStyle w:val="Heading2"/>
                    <w:ind w:firstLine="0"/>
                    <w:jc w:val="center"/>
                    <w:rPr>
                      <w:rFonts w:ascii="Times New Roman" w:hAnsi="Times New Roman"/>
                      <w:i/>
                      <w:sz w:val="52"/>
                      <w:szCs w:val="52"/>
                    </w:rPr>
                  </w:pPr>
                  <w:bookmarkStart w:id="0" w:name="_Toc381089770"/>
                  <w:bookmarkStart w:id="1" w:name="_Toc381089955"/>
                  <w:r w:rsidRPr="00B749FE">
                    <w:rPr>
                      <w:rFonts w:ascii="Times New Roman" w:hAnsi="Times New Roman"/>
                      <w:i/>
                      <w:sz w:val="52"/>
                      <w:szCs w:val="52"/>
                    </w:rPr>
                    <w:t>Florida Department of Financial Services</w:t>
                  </w:r>
                  <w:bookmarkEnd w:id="0"/>
                  <w:bookmarkEnd w:id="1"/>
                </w:p>
                <w:p w:rsidR="00AB3D61" w:rsidRPr="00B749FE" w:rsidRDefault="00AB3D61" w:rsidP="00693B94">
                  <w:pPr>
                    <w:pStyle w:val="Heading2"/>
                    <w:ind w:firstLine="0"/>
                    <w:jc w:val="center"/>
                    <w:rPr>
                      <w:rFonts w:ascii="Times New Roman" w:hAnsi="Times New Roman"/>
                      <w:i/>
                      <w:sz w:val="52"/>
                      <w:szCs w:val="52"/>
                    </w:rPr>
                  </w:pPr>
                </w:p>
                <w:p w:rsidR="00AB3D61" w:rsidRPr="00B749FE" w:rsidRDefault="00AB3D61" w:rsidP="00693B94">
                  <w:pPr>
                    <w:pStyle w:val="Heading2"/>
                    <w:ind w:firstLine="0"/>
                    <w:jc w:val="center"/>
                    <w:rPr>
                      <w:rFonts w:ascii="Times New Roman" w:hAnsi="Times New Roman"/>
                      <w:i/>
                      <w:sz w:val="52"/>
                      <w:szCs w:val="52"/>
                    </w:rPr>
                  </w:pPr>
                  <w:bookmarkStart w:id="2" w:name="_Toc365366711"/>
                  <w:bookmarkStart w:id="3" w:name="_Toc365367090"/>
                  <w:bookmarkStart w:id="4" w:name="_Toc381089771"/>
                  <w:bookmarkStart w:id="5" w:name="_Toc381089956"/>
                  <w:r w:rsidRPr="00B749FE">
                    <w:rPr>
                      <w:rFonts w:ascii="Times New Roman" w:hAnsi="Times New Roman"/>
                      <w:i/>
                      <w:sz w:val="52"/>
                      <w:szCs w:val="52"/>
                    </w:rPr>
                    <w:t>Florida Accountability Contract Tracking System</w:t>
                  </w:r>
                  <w:bookmarkEnd w:id="2"/>
                  <w:bookmarkEnd w:id="3"/>
                  <w:bookmarkEnd w:id="4"/>
                  <w:bookmarkEnd w:id="5"/>
                </w:p>
                <w:p w:rsidR="00AB3D61" w:rsidRPr="00B749FE" w:rsidRDefault="00AB3D61" w:rsidP="00693B94">
                  <w:pPr>
                    <w:pStyle w:val="Heading2"/>
                    <w:ind w:firstLine="0"/>
                    <w:jc w:val="center"/>
                    <w:rPr>
                      <w:rFonts w:ascii="Times New Roman" w:hAnsi="Times New Roman"/>
                      <w:i/>
                      <w:sz w:val="52"/>
                      <w:szCs w:val="52"/>
                    </w:rPr>
                  </w:pPr>
                  <w:bookmarkStart w:id="6" w:name="_Toc365366712"/>
                  <w:bookmarkStart w:id="7" w:name="_Toc365367091"/>
                  <w:bookmarkStart w:id="8" w:name="_Toc381089772"/>
                  <w:bookmarkStart w:id="9" w:name="_Toc381089957"/>
                  <w:r w:rsidRPr="00B749FE">
                    <w:rPr>
                      <w:rFonts w:ascii="Times New Roman" w:hAnsi="Times New Roman"/>
                      <w:i/>
                      <w:sz w:val="52"/>
                      <w:szCs w:val="52"/>
                    </w:rPr>
                    <w:t>(FACTS)</w:t>
                  </w:r>
                  <w:bookmarkEnd w:id="6"/>
                  <w:bookmarkEnd w:id="7"/>
                  <w:bookmarkEnd w:id="8"/>
                  <w:bookmarkEnd w:id="9"/>
                </w:p>
                <w:p w:rsidR="00AB3D61" w:rsidRPr="00B749FE" w:rsidRDefault="00AB3D61" w:rsidP="00693B94">
                  <w:pPr>
                    <w:rPr>
                      <w:rFonts w:ascii="Times New Roman" w:hAnsi="Times New Roman"/>
                      <w:sz w:val="52"/>
                      <w:szCs w:val="52"/>
                    </w:rPr>
                  </w:pPr>
                </w:p>
                <w:p w:rsidR="00AB3D61" w:rsidRPr="00CD6D7D" w:rsidRDefault="00AB3D61" w:rsidP="00693B94">
                  <w:pPr>
                    <w:pStyle w:val="Heading2"/>
                    <w:ind w:firstLine="0"/>
                    <w:jc w:val="center"/>
                    <w:rPr>
                      <w:rFonts w:ascii="Times New Roman" w:hAnsi="Times New Roman"/>
                      <w:i/>
                      <w:sz w:val="52"/>
                      <w:szCs w:val="52"/>
                    </w:rPr>
                  </w:pPr>
                  <w:bookmarkStart w:id="10" w:name="_Toc381089773"/>
                  <w:bookmarkStart w:id="11" w:name="_Toc381089958"/>
                  <w:r>
                    <w:rPr>
                      <w:rFonts w:ascii="Times New Roman" w:hAnsi="Times New Roman"/>
                      <w:i/>
                      <w:sz w:val="52"/>
                      <w:szCs w:val="52"/>
                    </w:rPr>
                    <w:t>Code Validation Tables</w:t>
                  </w:r>
                  <w:bookmarkEnd w:id="10"/>
                  <w:bookmarkEnd w:id="11"/>
                </w:p>
                <w:p w:rsidR="00AB3D61" w:rsidRPr="00B52FFB" w:rsidRDefault="00AB3D61" w:rsidP="00693B94"/>
                <w:p w:rsidR="00AB3D61" w:rsidRDefault="00AB3D61" w:rsidP="00693B94"/>
                <w:p w:rsidR="00AB3D61" w:rsidRPr="00B52FFB" w:rsidRDefault="00AB3D61" w:rsidP="00693B94"/>
                <w:p w:rsidR="00AB3D61" w:rsidRDefault="00AB3D61" w:rsidP="00693B94"/>
              </w:txbxContent>
            </v:textbox>
          </v:shape>
        </w:pict>
      </w:r>
      <w:r w:rsidR="00693B94">
        <w:br w:type="page"/>
      </w:r>
    </w:p>
    <w:p w:rsidR="00693B94" w:rsidRDefault="00693B94">
      <w:pPr>
        <w:pStyle w:val="TOC1"/>
      </w:pPr>
    </w:p>
    <w:p w:rsidR="00693B94" w:rsidRPr="00F50CF8" w:rsidRDefault="00693B94" w:rsidP="00693B94">
      <w:pPr>
        <w:jc w:val="center"/>
        <w:rPr>
          <w:rStyle w:val="SubtleEmphasis"/>
          <w:rFonts w:ascii="Times New Roman" w:hAnsi="Times New Roman"/>
          <w:szCs w:val="24"/>
        </w:rPr>
      </w:pPr>
      <w:r w:rsidRPr="00DF7E7B">
        <w:rPr>
          <w:rStyle w:val="SubtleEmphasis"/>
          <w:sz w:val="36"/>
          <w:szCs w:val="36"/>
        </w:rPr>
        <w:t>Table of Contents</w:t>
      </w:r>
    </w:p>
    <w:p w:rsidR="00B22327" w:rsidRDefault="00B22327">
      <w:pPr>
        <w:pStyle w:val="TOC1"/>
      </w:pPr>
    </w:p>
    <w:p w:rsidR="00661BB8" w:rsidRDefault="007449D2">
      <w:pPr>
        <w:pStyle w:val="TOC2"/>
        <w:rPr>
          <w:rFonts w:asciiTheme="minorHAnsi" w:eastAsiaTheme="minorEastAsia" w:hAnsiTheme="minorHAnsi" w:cstheme="minorBidi"/>
          <w:noProof/>
        </w:rPr>
      </w:pPr>
      <w:r>
        <w:fldChar w:fldCharType="begin"/>
      </w:r>
      <w:r w:rsidR="009D4F7C">
        <w:instrText xml:space="preserve"> TOC \o "1-3" \h \z \u </w:instrText>
      </w:r>
      <w:r>
        <w:fldChar w:fldCharType="separate"/>
      </w:r>
    </w:p>
    <w:p w:rsidR="00661BB8" w:rsidRDefault="007449D2">
      <w:pPr>
        <w:pStyle w:val="TOC1"/>
        <w:rPr>
          <w:rFonts w:asciiTheme="minorHAnsi" w:eastAsiaTheme="minorEastAsia" w:hAnsiTheme="minorHAnsi" w:cstheme="minorBidi"/>
          <w:noProof/>
        </w:rPr>
      </w:pPr>
      <w:hyperlink w:anchor="_Toc381089959" w:history="1">
        <w:r w:rsidR="00661BB8" w:rsidRPr="006134AE">
          <w:rPr>
            <w:rStyle w:val="Hyperlink"/>
            <w:b/>
            <w:noProof/>
          </w:rPr>
          <w:t>Contract Type Codes</w:t>
        </w:r>
        <w:r w:rsidR="00661BB8">
          <w:rPr>
            <w:noProof/>
            <w:webHidden/>
          </w:rPr>
          <w:tab/>
        </w:r>
        <w:r>
          <w:rPr>
            <w:noProof/>
            <w:webHidden/>
          </w:rPr>
          <w:fldChar w:fldCharType="begin"/>
        </w:r>
        <w:r w:rsidR="00661BB8">
          <w:rPr>
            <w:noProof/>
            <w:webHidden/>
          </w:rPr>
          <w:instrText xml:space="preserve"> PAGEREF _Toc381089959 \h </w:instrText>
        </w:r>
        <w:r>
          <w:rPr>
            <w:noProof/>
            <w:webHidden/>
          </w:rPr>
        </w:r>
        <w:r>
          <w:rPr>
            <w:noProof/>
            <w:webHidden/>
          </w:rPr>
          <w:fldChar w:fldCharType="separate"/>
        </w:r>
        <w:r w:rsidR="00661BB8">
          <w:rPr>
            <w:noProof/>
            <w:webHidden/>
          </w:rPr>
          <w:t>3</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0" w:history="1">
        <w:r w:rsidR="00661BB8" w:rsidRPr="006134AE">
          <w:rPr>
            <w:rStyle w:val="Hyperlink"/>
            <w:b/>
            <w:noProof/>
          </w:rPr>
          <w:t>Contract Status Codes</w:t>
        </w:r>
        <w:r w:rsidR="00661BB8">
          <w:rPr>
            <w:noProof/>
            <w:webHidden/>
          </w:rPr>
          <w:tab/>
        </w:r>
        <w:r>
          <w:rPr>
            <w:noProof/>
            <w:webHidden/>
          </w:rPr>
          <w:fldChar w:fldCharType="begin"/>
        </w:r>
        <w:r w:rsidR="00661BB8">
          <w:rPr>
            <w:noProof/>
            <w:webHidden/>
          </w:rPr>
          <w:instrText xml:space="preserve"> PAGEREF _Toc381089960 \h </w:instrText>
        </w:r>
        <w:r>
          <w:rPr>
            <w:noProof/>
            <w:webHidden/>
          </w:rPr>
        </w:r>
        <w:r>
          <w:rPr>
            <w:noProof/>
            <w:webHidden/>
          </w:rPr>
          <w:fldChar w:fldCharType="separate"/>
        </w:r>
        <w:r w:rsidR="00661BB8">
          <w:rPr>
            <w:noProof/>
            <w:webHidden/>
          </w:rPr>
          <w:t>4</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1" w:history="1">
        <w:r w:rsidR="00661BB8" w:rsidRPr="006134AE">
          <w:rPr>
            <w:rStyle w:val="Hyperlink"/>
            <w:b/>
            <w:noProof/>
          </w:rPr>
          <w:t>Method of Procurement Codes</w:t>
        </w:r>
        <w:r w:rsidR="00661BB8">
          <w:rPr>
            <w:noProof/>
            <w:webHidden/>
          </w:rPr>
          <w:tab/>
        </w:r>
        <w:r>
          <w:rPr>
            <w:noProof/>
            <w:webHidden/>
          </w:rPr>
          <w:fldChar w:fldCharType="begin"/>
        </w:r>
        <w:r w:rsidR="00661BB8">
          <w:rPr>
            <w:noProof/>
            <w:webHidden/>
          </w:rPr>
          <w:instrText xml:space="preserve"> PAGEREF _Toc381089961 \h </w:instrText>
        </w:r>
        <w:r>
          <w:rPr>
            <w:noProof/>
            <w:webHidden/>
          </w:rPr>
        </w:r>
        <w:r>
          <w:rPr>
            <w:noProof/>
            <w:webHidden/>
          </w:rPr>
          <w:fldChar w:fldCharType="separate"/>
        </w:r>
        <w:r w:rsidR="00661BB8">
          <w:rPr>
            <w:noProof/>
            <w:webHidden/>
          </w:rPr>
          <w:t>5</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2" w:history="1">
        <w:r w:rsidR="00661BB8" w:rsidRPr="006134AE">
          <w:rPr>
            <w:rStyle w:val="Hyperlink"/>
            <w:b/>
            <w:noProof/>
          </w:rPr>
          <w:t>Recipient Type Codes</w:t>
        </w:r>
        <w:r w:rsidR="00661BB8">
          <w:rPr>
            <w:noProof/>
            <w:webHidden/>
          </w:rPr>
          <w:tab/>
        </w:r>
        <w:r>
          <w:rPr>
            <w:noProof/>
            <w:webHidden/>
          </w:rPr>
          <w:fldChar w:fldCharType="begin"/>
        </w:r>
        <w:r w:rsidR="00661BB8">
          <w:rPr>
            <w:noProof/>
            <w:webHidden/>
          </w:rPr>
          <w:instrText xml:space="preserve"> PAGEREF _Toc381089962 \h </w:instrText>
        </w:r>
        <w:r>
          <w:rPr>
            <w:noProof/>
            <w:webHidden/>
          </w:rPr>
        </w:r>
        <w:r>
          <w:rPr>
            <w:noProof/>
            <w:webHidden/>
          </w:rPr>
          <w:fldChar w:fldCharType="separate"/>
        </w:r>
        <w:r w:rsidR="00661BB8">
          <w:rPr>
            <w:noProof/>
            <w:webHidden/>
          </w:rPr>
          <w:t>13</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3" w:history="1">
        <w:r w:rsidR="00661BB8" w:rsidRPr="006134AE">
          <w:rPr>
            <w:rStyle w:val="Hyperlink"/>
            <w:b/>
            <w:noProof/>
          </w:rPr>
          <w:t>Minority Vendor Codes</w:t>
        </w:r>
        <w:r w:rsidR="00661BB8">
          <w:rPr>
            <w:noProof/>
            <w:webHidden/>
          </w:rPr>
          <w:tab/>
        </w:r>
        <w:r>
          <w:rPr>
            <w:noProof/>
            <w:webHidden/>
          </w:rPr>
          <w:fldChar w:fldCharType="begin"/>
        </w:r>
        <w:r w:rsidR="00661BB8">
          <w:rPr>
            <w:noProof/>
            <w:webHidden/>
          </w:rPr>
          <w:instrText xml:space="preserve"> PAGEREF _Toc381089963 \h </w:instrText>
        </w:r>
        <w:r>
          <w:rPr>
            <w:noProof/>
            <w:webHidden/>
          </w:rPr>
        </w:r>
        <w:r>
          <w:rPr>
            <w:noProof/>
            <w:webHidden/>
          </w:rPr>
          <w:fldChar w:fldCharType="separate"/>
        </w:r>
        <w:r w:rsidR="00661BB8">
          <w:rPr>
            <w:noProof/>
            <w:webHidden/>
          </w:rPr>
          <w:t>13</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4" w:history="1">
        <w:r w:rsidR="00661BB8" w:rsidRPr="006134AE">
          <w:rPr>
            <w:rStyle w:val="Hyperlink"/>
            <w:b/>
            <w:noProof/>
          </w:rPr>
          <w:t>Method of Payment Codes</w:t>
        </w:r>
        <w:r w:rsidR="00661BB8">
          <w:rPr>
            <w:noProof/>
            <w:webHidden/>
          </w:rPr>
          <w:tab/>
        </w:r>
        <w:r>
          <w:rPr>
            <w:noProof/>
            <w:webHidden/>
          </w:rPr>
          <w:fldChar w:fldCharType="begin"/>
        </w:r>
        <w:r w:rsidR="00661BB8">
          <w:rPr>
            <w:noProof/>
            <w:webHidden/>
          </w:rPr>
          <w:instrText xml:space="preserve"> PAGEREF _Toc381089964 \h </w:instrText>
        </w:r>
        <w:r>
          <w:rPr>
            <w:noProof/>
            <w:webHidden/>
          </w:rPr>
        </w:r>
        <w:r>
          <w:rPr>
            <w:noProof/>
            <w:webHidden/>
          </w:rPr>
          <w:fldChar w:fldCharType="separate"/>
        </w:r>
        <w:r w:rsidR="00661BB8">
          <w:rPr>
            <w:noProof/>
            <w:webHidden/>
          </w:rPr>
          <w:t>14</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5" w:history="1">
        <w:r w:rsidR="00661BB8" w:rsidRPr="006134AE">
          <w:rPr>
            <w:rStyle w:val="Hyperlink"/>
            <w:b/>
            <w:noProof/>
          </w:rPr>
          <w:t>Non-Price Justifications Codes</w:t>
        </w:r>
        <w:r w:rsidR="00661BB8">
          <w:rPr>
            <w:noProof/>
            <w:webHidden/>
          </w:rPr>
          <w:tab/>
        </w:r>
        <w:r>
          <w:rPr>
            <w:noProof/>
            <w:webHidden/>
          </w:rPr>
          <w:fldChar w:fldCharType="begin"/>
        </w:r>
        <w:r w:rsidR="00661BB8">
          <w:rPr>
            <w:noProof/>
            <w:webHidden/>
          </w:rPr>
          <w:instrText xml:space="preserve"> PAGEREF _Toc381089965 \h </w:instrText>
        </w:r>
        <w:r>
          <w:rPr>
            <w:noProof/>
            <w:webHidden/>
          </w:rPr>
        </w:r>
        <w:r>
          <w:rPr>
            <w:noProof/>
            <w:webHidden/>
          </w:rPr>
          <w:fldChar w:fldCharType="separate"/>
        </w:r>
        <w:r w:rsidR="00661BB8">
          <w:rPr>
            <w:noProof/>
            <w:webHidden/>
          </w:rPr>
          <w:t>16</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6" w:history="1">
        <w:r w:rsidR="00661BB8" w:rsidRPr="006134AE">
          <w:rPr>
            <w:rStyle w:val="Hyperlink"/>
            <w:b/>
            <w:noProof/>
          </w:rPr>
          <w:t>(Budget) Amount Type Codes</w:t>
        </w:r>
        <w:r w:rsidR="00661BB8">
          <w:rPr>
            <w:noProof/>
            <w:webHidden/>
          </w:rPr>
          <w:tab/>
        </w:r>
        <w:r>
          <w:rPr>
            <w:noProof/>
            <w:webHidden/>
          </w:rPr>
          <w:fldChar w:fldCharType="begin"/>
        </w:r>
        <w:r w:rsidR="00661BB8">
          <w:rPr>
            <w:noProof/>
            <w:webHidden/>
          </w:rPr>
          <w:instrText xml:space="preserve"> PAGEREF _Toc381089966 \h </w:instrText>
        </w:r>
        <w:r>
          <w:rPr>
            <w:noProof/>
            <w:webHidden/>
          </w:rPr>
        </w:r>
        <w:r>
          <w:rPr>
            <w:noProof/>
            <w:webHidden/>
          </w:rPr>
          <w:fldChar w:fldCharType="separate"/>
        </w:r>
        <w:r w:rsidR="00661BB8">
          <w:rPr>
            <w:noProof/>
            <w:webHidden/>
          </w:rPr>
          <w:t>17</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7" w:history="1">
        <w:r w:rsidR="00661BB8" w:rsidRPr="006134AE">
          <w:rPr>
            <w:rStyle w:val="Hyperlink"/>
            <w:b/>
            <w:noProof/>
          </w:rPr>
          <w:t>Change (Amendment) Type Codes</w:t>
        </w:r>
        <w:r w:rsidR="00661BB8">
          <w:rPr>
            <w:noProof/>
            <w:webHidden/>
          </w:rPr>
          <w:tab/>
        </w:r>
        <w:r>
          <w:rPr>
            <w:noProof/>
            <w:webHidden/>
          </w:rPr>
          <w:fldChar w:fldCharType="begin"/>
        </w:r>
        <w:r w:rsidR="00661BB8">
          <w:rPr>
            <w:noProof/>
            <w:webHidden/>
          </w:rPr>
          <w:instrText xml:space="preserve"> PAGEREF _Toc381089967 \h </w:instrText>
        </w:r>
        <w:r>
          <w:rPr>
            <w:noProof/>
            <w:webHidden/>
          </w:rPr>
        </w:r>
        <w:r>
          <w:rPr>
            <w:noProof/>
            <w:webHidden/>
          </w:rPr>
          <w:fldChar w:fldCharType="separate"/>
        </w:r>
        <w:r w:rsidR="00661BB8">
          <w:rPr>
            <w:noProof/>
            <w:webHidden/>
          </w:rPr>
          <w:t>17</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8" w:history="1">
        <w:r w:rsidR="00661BB8" w:rsidRPr="006134AE">
          <w:rPr>
            <w:rStyle w:val="Hyperlink"/>
            <w:b/>
            <w:noProof/>
          </w:rPr>
          <w:t>Grant Type Codes</w:t>
        </w:r>
        <w:r w:rsidR="00661BB8">
          <w:rPr>
            <w:noProof/>
            <w:webHidden/>
          </w:rPr>
          <w:tab/>
        </w:r>
        <w:r>
          <w:rPr>
            <w:noProof/>
            <w:webHidden/>
          </w:rPr>
          <w:fldChar w:fldCharType="begin"/>
        </w:r>
        <w:r w:rsidR="00661BB8">
          <w:rPr>
            <w:noProof/>
            <w:webHidden/>
          </w:rPr>
          <w:instrText xml:space="preserve"> PAGEREF _Toc381089968 \h </w:instrText>
        </w:r>
        <w:r>
          <w:rPr>
            <w:noProof/>
            <w:webHidden/>
          </w:rPr>
        </w:r>
        <w:r>
          <w:rPr>
            <w:noProof/>
            <w:webHidden/>
          </w:rPr>
          <w:fldChar w:fldCharType="separate"/>
        </w:r>
        <w:r w:rsidR="00661BB8">
          <w:rPr>
            <w:noProof/>
            <w:webHidden/>
          </w:rPr>
          <w:t>17</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69" w:history="1">
        <w:r w:rsidR="00661BB8" w:rsidRPr="006134AE">
          <w:rPr>
            <w:rStyle w:val="Hyperlink"/>
            <w:b/>
            <w:noProof/>
          </w:rPr>
          <w:t>Cost Sharing Source Codes</w:t>
        </w:r>
        <w:r w:rsidR="00661BB8">
          <w:rPr>
            <w:noProof/>
            <w:webHidden/>
          </w:rPr>
          <w:tab/>
        </w:r>
        <w:r>
          <w:rPr>
            <w:noProof/>
            <w:webHidden/>
          </w:rPr>
          <w:fldChar w:fldCharType="begin"/>
        </w:r>
        <w:r w:rsidR="00661BB8">
          <w:rPr>
            <w:noProof/>
            <w:webHidden/>
          </w:rPr>
          <w:instrText xml:space="preserve"> PAGEREF _Toc381089969 \h </w:instrText>
        </w:r>
        <w:r>
          <w:rPr>
            <w:noProof/>
            <w:webHidden/>
          </w:rPr>
        </w:r>
        <w:r>
          <w:rPr>
            <w:noProof/>
            <w:webHidden/>
          </w:rPr>
          <w:fldChar w:fldCharType="separate"/>
        </w:r>
        <w:r w:rsidR="00661BB8">
          <w:rPr>
            <w:noProof/>
            <w:webHidden/>
          </w:rPr>
          <w:t>17</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70" w:history="1">
        <w:r w:rsidR="00661BB8" w:rsidRPr="006134AE">
          <w:rPr>
            <w:rStyle w:val="Hyperlink"/>
            <w:b/>
            <w:noProof/>
          </w:rPr>
          <w:t>Grant Status Codes</w:t>
        </w:r>
        <w:r w:rsidR="00661BB8">
          <w:rPr>
            <w:noProof/>
            <w:webHidden/>
          </w:rPr>
          <w:tab/>
        </w:r>
        <w:r>
          <w:rPr>
            <w:noProof/>
            <w:webHidden/>
          </w:rPr>
          <w:fldChar w:fldCharType="begin"/>
        </w:r>
        <w:r w:rsidR="00661BB8">
          <w:rPr>
            <w:noProof/>
            <w:webHidden/>
          </w:rPr>
          <w:instrText xml:space="preserve"> PAGEREF _Toc381089970 \h </w:instrText>
        </w:r>
        <w:r>
          <w:rPr>
            <w:noProof/>
            <w:webHidden/>
          </w:rPr>
        </w:r>
        <w:r>
          <w:rPr>
            <w:noProof/>
            <w:webHidden/>
          </w:rPr>
          <w:fldChar w:fldCharType="separate"/>
        </w:r>
        <w:r w:rsidR="00661BB8">
          <w:rPr>
            <w:noProof/>
            <w:webHidden/>
          </w:rPr>
          <w:t>18</w:t>
        </w:r>
        <w:r>
          <w:rPr>
            <w:noProof/>
            <w:webHidden/>
          </w:rPr>
          <w:fldChar w:fldCharType="end"/>
        </w:r>
      </w:hyperlink>
    </w:p>
    <w:p w:rsidR="00661BB8" w:rsidRDefault="007449D2">
      <w:pPr>
        <w:pStyle w:val="TOC1"/>
        <w:rPr>
          <w:rFonts w:asciiTheme="minorHAnsi" w:eastAsiaTheme="minorEastAsia" w:hAnsiTheme="minorHAnsi" w:cstheme="minorBidi"/>
          <w:noProof/>
        </w:rPr>
      </w:pPr>
      <w:hyperlink w:anchor="_Toc381089971" w:history="1">
        <w:r w:rsidR="00661BB8" w:rsidRPr="006134AE">
          <w:rPr>
            <w:rStyle w:val="Hyperlink"/>
            <w:b/>
            <w:noProof/>
          </w:rPr>
          <w:t>Grantor Type Codes</w:t>
        </w:r>
        <w:r w:rsidR="00661BB8">
          <w:rPr>
            <w:noProof/>
            <w:webHidden/>
          </w:rPr>
          <w:tab/>
        </w:r>
        <w:r>
          <w:rPr>
            <w:noProof/>
            <w:webHidden/>
          </w:rPr>
          <w:fldChar w:fldCharType="begin"/>
        </w:r>
        <w:r w:rsidR="00661BB8">
          <w:rPr>
            <w:noProof/>
            <w:webHidden/>
          </w:rPr>
          <w:instrText xml:space="preserve"> PAGEREF _Toc381089971 \h </w:instrText>
        </w:r>
        <w:r>
          <w:rPr>
            <w:noProof/>
            <w:webHidden/>
          </w:rPr>
        </w:r>
        <w:r>
          <w:rPr>
            <w:noProof/>
            <w:webHidden/>
          </w:rPr>
          <w:fldChar w:fldCharType="separate"/>
        </w:r>
        <w:r w:rsidR="00661BB8">
          <w:rPr>
            <w:noProof/>
            <w:webHidden/>
          </w:rPr>
          <w:t>18</w:t>
        </w:r>
        <w:r>
          <w:rPr>
            <w:noProof/>
            <w:webHidden/>
          </w:rPr>
          <w:fldChar w:fldCharType="end"/>
        </w:r>
      </w:hyperlink>
    </w:p>
    <w:p w:rsidR="009D4F7C" w:rsidRDefault="007449D2" w:rsidP="009D4F7C">
      <w:r>
        <w:fldChar w:fldCharType="end"/>
      </w:r>
    </w:p>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p w:rsidR="009D4F7C" w:rsidRDefault="009D4F7C" w:rsidP="009D4F7C"/>
    <w:tbl>
      <w:tblPr>
        <w:tblW w:w="89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4290"/>
        <w:gridCol w:w="3870"/>
      </w:tblGrid>
      <w:tr w:rsidR="009D4F7C" w:rsidTr="007F5143">
        <w:trPr>
          <w:cantSplit/>
          <w:trHeight w:val="333"/>
          <w:tblHeader/>
        </w:trPr>
        <w:tc>
          <w:tcPr>
            <w:tcW w:w="8910" w:type="dxa"/>
            <w:gridSpan w:val="3"/>
          </w:tcPr>
          <w:p w:rsidR="009D4F7C" w:rsidRPr="00F95916" w:rsidRDefault="009D4F7C" w:rsidP="009D4F7C">
            <w:pPr>
              <w:pStyle w:val="Bullet"/>
              <w:numPr>
                <w:ilvl w:val="0"/>
                <w:numId w:val="0"/>
              </w:numPr>
              <w:tabs>
                <w:tab w:val="left" w:pos="360"/>
              </w:tabs>
              <w:spacing w:after="0"/>
              <w:jc w:val="center"/>
              <w:outlineLvl w:val="0"/>
              <w:rPr>
                <w:b/>
              </w:rPr>
            </w:pPr>
            <w:bookmarkStart w:id="12" w:name="_Toc381089959"/>
            <w:r w:rsidRPr="00F95916">
              <w:rPr>
                <w:b/>
              </w:rPr>
              <w:t>Contract Type Codes</w:t>
            </w:r>
            <w:bookmarkEnd w:id="12"/>
          </w:p>
        </w:tc>
      </w:tr>
      <w:tr w:rsidR="009D4F7C" w:rsidTr="007F5143">
        <w:trPr>
          <w:cantSplit/>
          <w:trHeight w:val="333"/>
          <w:tblHeader/>
        </w:trPr>
        <w:tc>
          <w:tcPr>
            <w:tcW w:w="75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4290" w:type="dxa"/>
          </w:tcPr>
          <w:p w:rsidR="009D4F7C" w:rsidRPr="00F95916" w:rsidRDefault="009D4F7C" w:rsidP="007F5143">
            <w:pPr>
              <w:pStyle w:val="Bullet"/>
              <w:numPr>
                <w:ilvl w:val="0"/>
                <w:numId w:val="0"/>
              </w:numPr>
              <w:tabs>
                <w:tab w:val="left" w:pos="360"/>
              </w:tabs>
              <w:spacing w:after="0"/>
              <w:jc w:val="center"/>
              <w:rPr>
                <w:b/>
              </w:rPr>
            </w:pPr>
            <w:r w:rsidRPr="00F95916">
              <w:rPr>
                <w:b/>
              </w:rPr>
              <w:t>Title</w:t>
            </w:r>
          </w:p>
        </w:tc>
        <w:tc>
          <w:tcPr>
            <w:tcW w:w="3870" w:type="dxa"/>
          </w:tcPr>
          <w:p w:rsidR="009D4F7C" w:rsidRPr="00F95916" w:rsidRDefault="009D4F7C" w:rsidP="007F5143">
            <w:pPr>
              <w:pStyle w:val="Bullet"/>
              <w:numPr>
                <w:ilvl w:val="0"/>
                <w:numId w:val="0"/>
              </w:numPr>
              <w:tabs>
                <w:tab w:val="left" w:pos="360"/>
              </w:tabs>
              <w:spacing w:after="0"/>
              <w:jc w:val="center"/>
              <w:rPr>
                <w:b/>
              </w:rPr>
            </w:pPr>
            <w:r w:rsidRPr="00F95916">
              <w:rPr>
                <w:b/>
              </w:rPr>
              <w:t>Definition</w:t>
            </w:r>
          </w:p>
        </w:tc>
      </w:tr>
      <w:tr w:rsidR="009D4F7C" w:rsidRPr="00D53247" w:rsidTr="007F5143">
        <w:trPr>
          <w:trHeight w:val="363"/>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GA</w:t>
            </w:r>
          </w:p>
        </w:tc>
        <w:tc>
          <w:tcPr>
            <w:tcW w:w="4290" w:type="dxa"/>
          </w:tcPr>
          <w:p w:rsidR="009D4F7C" w:rsidRPr="00D53247" w:rsidRDefault="009D4F7C" w:rsidP="007F5143">
            <w:pPr>
              <w:pStyle w:val="Bullet"/>
              <w:numPr>
                <w:ilvl w:val="0"/>
                <w:numId w:val="0"/>
              </w:numPr>
              <w:tabs>
                <w:tab w:val="left" w:pos="360"/>
              </w:tabs>
              <w:spacing w:after="0"/>
            </w:pPr>
            <w:r w:rsidRPr="00D53247">
              <w:t>Grant Award Agreements</w:t>
            </w:r>
            <w:r>
              <w:t xml:space="preserve"> [Not avail to FACTS on-line User]</w:t>
            </w:r>
          </w:p>
        </w:tc>
        <w:tc>
          <w:tcPr>
            <w:tcW w:w="3870" w:type="dxa"/>
          </w:tcPr>
          <w:p w:rsidR="009D4F7C" w:rsidRPr="00D53247" w:rsidRDefault="009D4F7C" w:rsidP="007F5143">
            <w:pPr>
              <w:pStyle w:val="Bullet"/>
              <w:numPr>
                <w:ilvl w:val="0"/>
                <w:numId w:val="0"/>
              </w:numPr>
              <w:tabs>
                <w:tab w:val="left" w:pos="360"/>
              </w:tabs>
              <w:spacing w:after="0"/>
            </w:pPr>
            <w:proofErr w:type="gramStart"/>
            <w:r w:rsidRPr="00D53247">
              <w:t>The receipt of grant dollars by a reporting entity that are either federal or state financial assistance or grant funding by another non-governmental entity.</w:t>
            </w:r>
            <w:proofErr w:type="gramEnd"/>
          </w:p>
        </w:tc>
      </w:tr>
      <w:tr w:rsidR="009D4F7C" w:rsidRPr="00D53247" w:rsidTr="007F5143">
        <w:trPr>
          <w:trHeight w:val="348"/>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GD</w:t>
            </w:r>
          </w:p>
        </w:tc>
        <w:tc>
          <w:tcPr>
            <w:tcW w:w="4290" w:type="dxa"/>
          </w:tcPr>
          <w:p w:rsidR="009D4F7C" w:rsidRPr="00D53247" w:rsidRDefault="009D4F7C" w:rsidP="007F5143">
            <w:pPr>
              <w:pStyle w:val="Bullet"/>
              <w:numPr>
                <w:ilvl w:val="0"/>
                <w:numId w:val="0"/>
              </w:numPr>
              <w:tabs>
                <w:tab w:val="left" w:pos="360"/>
              </w:tabs>
              <w:spacing w:after="0"/>
            </w:pPr>
            <w:r w:rsidRPr="00D53247">
              <w:t>Grant Disbursement Agreement</w:t>
            </w:r>
            <w:r>
              <w:t xml:space="preserve"> [Not avail to FACTS on-line User]</w:t>
            </w:r>
          </w:p>
        </w:tc>
        <w:tc>
          <w:tcPr>
            <w:tcW w:w="3870" w:type="dxa"/>
          </w:tcPr>
          <w:p w:rsidR="009D4F7C" w:rsidRPr="00D53247" w:rsidRDefault="009D4F7C" w:rsidP="007F5143">
            <w:pPr>
              <w:pStyle w:val="Bullet"/>
              <w:numPr>
                <w:ilvl w:val="0"/>
                <w:numId w:val="0"/>
              </w:numPr>
              <w:tabs>
                <w:tab w:val="left" w:pos="360"/>
              </w:tabs>
              <w:spacing w:after="0"/>
            </w:pPr>
            <w:r w:rsidRPr="00D53247">
              <w:t>The expenditure of funds associated with a Catalog of Federal Domestic Assistance (CFDA) number, associated with a Catalog of State Financial Assistance (CSFA) number, or associated with a grant from a</w:t>
            </w:r>
            <w:r w:rsidR="00B22327">
              <w:t xml:space="preserve"> local government, or</w:t>
            </w:r>
            <w:r w:rsidRPr="00D53247">
              <w:t xml:space="preserve"> non-governmental entity to a recipient or sub-recipient by the reporting entity.</w:t>
            </w:r>
          </w:p>
        </w:tc>
      </w:tr>
      <w:tr w:rsidR="009D4F7C" w:rsidRPr="00D53247" w:rsidTr="007F5143">
        <w:trPr>
          <w:cantSplit/>
          <w:trHeight w:val="363"/>
        </w:trPr>
        <w:tc>
          <w:tcPr>
            <w:tcW w:w="750" w:type="dxa"/>
          </w:tcPr>
          <w:p w:rsidR="009D4F7C" w:rsidRPr="00F95916" w:rsidRDefault="009D4F7C" w:rsidP="007F5143">
            <w:pPr>
              <w:pStyle w:val="Bullet"/>
              <w:numPr>
                <w:ilvl w:val="0"/>
                <w:numId w:val="0"/>
              </w:numPr>
              <w:tabs>
                <w:tab w:val="left" w:pos="360"/>
              </w:tabs>
              <w:spacing w:after="0"/>
              <w:jc w:val="center"/>
              <w:rPr>
                <w:color w:val="000000"/>
              </w:rPr>
            </w:pPr>
            <w:r w:rsidRPr="00F95916">
              <w:rPr>
                <w:color w:val="000000"/>
              </w:rPr>
              <w:t>IA</w:t>
            </w:r>
          </w:p>
        </w:tc>
        <w:tc>
          <w:tcPr>
            <w:tcW w:w="4290" w:type="dxa"/>
          </w:tcPr>
          <w:p w:rsidR="009D4F7C" w:rsidRPr="00D53247" w:rsidRDefault="009D4F7C" w:rsidP="007F5143">
            <w:pPr>
              <w:pStyle w:val="Bullet"/>
              <w:numPr>
                <w:ilvl w:val="0"/>
                <w:numId w:val="0"/>
              </w:numPr>
              <w:tabs>
                <w:tab w:val="left" w:pos="360"/>
              </w:tabs>
              <w:spacing w:after="0"/>
              <w:jc w:val="left"/>
            </w:pPr>
            <w:r w:rsidRPr="00D53247">
              <w:t>Memorandum of Agreement/Understanding or Interagency Agreement</w:t>
            </w:r>
          </w:p>
        </w:tc>
        <w:tc>
          <w:tcPr>
            <w:tcW w:w="3870" w:type="dxa"/>
          </w:tcPr>
          <w:p w:rsidR="009D4F7C" w:rsidRPr="00D53247" w:rsidRDefault="009D4F7C" w:rsidP="007F5143">
            <w:pPr>
              <w:pStyle w:val="Bullet"/>
              <w:numPr>
                <w:ilvl w:val="0"/>
                <w:numId w:val="0"/>
              </w:numPr>
              <w:tabs>
                <w:tab w:val="left" w:pos="360"/>
              </w:tabs>
              <w:spacing w:after="0"/>
            </w:pPr>
            <w:r w:rsidRPr="00D53247">
              <w:t>This is a two party agreement where the terms may not be specified in law.  These agreements are typically between governmental entities.</w:t>
            </w:r>
          </w:p>
        </w:tc>
      </w:tr>
      <w:tr w:rsidR="009D4F7C" w:rsidRPr="00D53247" w:rsidTr="007F5143">
        <w:trPr>
          <w:trHeight w:val="363"/>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MA</w:t>
            </w:r>
          </w:p>
        </w:tc>
        <w:tc>
          <w:tcPr>
            <w:tcW w:w="4290" w:type="dxa"/>
          </w:tcPr>
          <w:p w:rsidR="009D4F7C" w:rsidRPr="00D53247" w:rsidRDefault="009D4F7C" w:rsidP="007F5143">
            <w:pPr>
              <w:pStyle w:val="Bullet"/>
              <w:numPr>
                <w:ilvl w:val="0"/>
                <w:numId w:val="0"/>
              </w:numPr>
              <w:tabs>
                <w:tab w:val="left" w:pos="360"/>
              </w:tabs>
              <w:spacing w:after="0"/>
            </w:pPr>
            <w:r w:rsidRPr="00D53247">
              <w:t>Master Agreement</w:t>
            </w:r>
          </w:p>
        </w:tc>
        <w:tc>
          <w:tcPr>
            <w:tcW w:w="3870" w:type="dxa"/>
          </w:tcPr>
          <w:p w:rsidR="009D4F7C" w:rsidRPr="00D53247" w:rsidRDefault="009D4F7C" w:rsidP="007F5143">
            <w:pPr>
              <w:pStyle w:val="Bullet"/>
              <w:numPr>
                <w:ilvl w:val="0"/>
                <w:numId w:val="0"/>
              </w:numPr>
              <w:tabs>
                <w:tab w:val="left" w:pos="360"/>
              </w:tabs>
              <w:spacing w:after="0"/>
            </w:pPr>
            <w:r w:rsidRPr="00D53247">
              <w:t>This is an agreement where the pricing is agreed upon at the point of execution.  However, services are not authorized to begin until a separate contractual document is issued (i.e., task work order).</w:t>
            </w:r>
          </w:p>
        </w:tc>
      </w:tr>
      <w:tr w:rsidR="009D4F7C" w:rsidRPr="00D53247" w:rsidTr="007F5143">
        <w:trPr>
          <w:trHeight w:val="363"/>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MP</w:t>
            </w:r>
          </w:p>
        </w:tc>
        <w:tc>
          <w:tcPr>
            <w:tcW w:w="4290" w:type="dxa"/>
          </w:tcPr>
          <w:p w:rsidR="009D4F7C" w:rsidRPr="00D53247" w:rsidRDefault="009D4F7C" w:rsidP="007F5143">
            <w:pPr>
              <w:pStyle w:val="Bullet"/>
              <w:numPr>
                <w:ilvl w:val="0"/>
                <w:numId w:val="0"/>
              </w:numPr>
              <w:tabs>
                <w:tab w:val="left" w:pos="360"/>
              </w:tabs>
              <w:spacing w:after="0"/>
              <w:jc w:val="left"/>
            </w:pPr>
            <w:r w:rsidRPr="00D53247">
              <w:t>Multi-Agency Participation Agreement</w:t>
            </w:r>
          </w:p>
        </w:tc>
        <w:tc>
          <w:tcPr>
            <w:tcW w:w="3870" w:type="dxa"/>
          </w:tcPr>
          <w:p w:rsidR="009D4F7C" w:rsidRPr="00D53247" w:rsidRDefault="009D4F7C" w:rsidP="007F5143">
            <w:pPr>
              <w:pStyle w:val="Bullet"/>
              <w:numPr>
                <w:ilvl w:val="0"/>
                <w:numId w:val="0"/>
              </w:numPr>
              <w:tabs>
                <w:tab w:val="left" w:pos="360"/>
              </w:tabs>
              <w:spacing w:after="0"/>
            </w:pPr>
            <w:r w:rsidRPr="00D53247">
              <w:t>This is an agreement where the pricing is agreed upon at the point of execution.  However, multiple agencies are allowed to receive the services being provided by the Vendor.  No separate written agreement is needed for the participating agencies.</w:t>
            </w:r>
          </w:p>
        </w:tc>
      </w:tr>
      <w:tr w:rsidR="009D4F7C" w:rsidRPr="00D53247" w:rsidTr="007F5143">
        <w:trPr>
          <w:trHeight w:val="454"/>
        </w:trPr>
        <w:tc>
          <w:tcPr>
            <w:tcW w:w="750" w:type="dxa"/>
          </w:tcPr>
          <w:p w:rsidR="009D4F7C" w:rsidRPr="00D53247" w:rsidRDefault="009D4F7C" w:rsidP="007F5143">
            <w:pPr>
              <w:pStyle w:val="Bullet"/>
              <w:numPr>
                <w:ilvl w:val="0"/>
                <w:numId w:val="0"/>
              </w:numPr>
              <w:tabs>
                <w:tab w:val="left" w:pos="360"/>
              </w:tabs>
              <w:spacing w:after="0"/>
              <w:jc w:val="center"/>
            </w:pPr>
            <w:r w:rsidRPr="00D53247">
              <w:t>NO</w:t>
            </w:r>
          </w:p>
        </w:tc>
        <w:tc>
          <w:tcPr>
            <w:tcW w:w="4290" w:type="dxa"/>
          </w:tcPr>
          <w:p w:rsidR="009D4F7C" w:rsidRPr="00D53247" w:rsidRDefault="009D4F7C" w:rsidP="007F5143">
            <w:pPr>
              <w:pStyle w:val="Bullet"/>
              <w:numPr>
                <w:ilvl w:val="0"/>
                <w:numId w:val="0"/>
              </w:numPr>
              <w:tabs>
                <w:tab w:val="left" w:pos="360"/>
              </w:tabs>
            </w:pPr>
            <w:r>
              <w:t>No Ceiling/</w:t>
            </w:r>
            <w:r w:rsidRPr="00D53247">
              <w:t>Rate Agreement</w:t>
            </w:r>
          </w:p>
        </w:tc>
        <w:tc>
          <w:tcPr>
            <w:tcW w:w="3870" w:type="dxa"/>
          </w:tcPr>
          <w:p w:rsidR="009D4F7C" w:rsidRPr="00D53247" w:rsidRDefault="009D4F7C" w:rsidP="007F5143">
            <w:pPr>
              <w:pStyle w:val="Bullet"/>
              <w:numPr>
                <w:ilvl w:val="0"/>
                <w:numId w:val="0"/>
              </w:numPr>
              <w:tabs>
                <w:tab w:val="left" w:pos="360"/>
              </w:tabs>
            </w:pPr>
            <w:r w:rsidRPr="00D53247">
              <w:t xml:space="preserve">This is an agreement for which the total contract obligation cannot be determined until all the commodities or services are delivered such as utilities agreements and task directed rate agreements.  </w:t>
            </w:r>
          </w:p>
        </w:tc>
      </w:tr>
      <w:tr w:rsidR="009D4F7C" w:rsidRPr="00D53247" w:rsidTr="007F5143">
        <w:trPr>
          <w:cantSplit/>
          <w:trHeight w:val="363"/>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lastRenderedPageBreak/>
              <w:t>PO</w:t>
            </w:r>
          </w:p>
        </w:tc>
        <w:tc>
          <w:tcPr>
            <w:tcW w:w="4290" w:type="dxa"/>
          </w:tcPr>
          <w:p w:rsidR="009D4F7C" w:rsidRPr="00D53247" w:rsidRDefault="009D4F7C" w:rsidP="007F5143">
            <w:pPr>
              <w:pStyle w:val="Bullet"/>
              <w:numPr>
                <w:ilvl w:val="0"/>
                <w:numId w:val="0"/>
              </w:numPr>
              <w:tabs>
                <w:tab w:val="left" w:pos="360"/>
              </w:tabs>
              <w:spacing w:after="0"/>
            </w:pPr>
            <w:r w:rsidRPr="00D53247">
              <w:t>Purchase Order</w:t>
            </w:r>
            <w:r>
              <w:t xml:space="preserve"> (Not available for assigning to contracts after December 13, 2013) [Not avail to FACTS on-line User]</w:t>
            </w:r>
          </w:p>
        </w:tc>
        <w:tc>
          <w:tcPr>
            <w:tcW w:w="3870" w:type="dxa"/>
          </w:tcPr>
          <w:p w:rsidR="009D4F7C" w:rsidRPr="00D53247" w:rsidRDefault="009D4F7C" w:rsidP="007F5143">
            <w:pPr>
              <w:pStyle w:val="Bullet"/>
              <w:numPr>
                <w:ilvl w:val="0"/>
                <w:numId w:val="0"/>
              </w:numPr>
              <w:tabs>
                <w:tab w:val="left" w:pos="360"/>
              </w:tabs>
              <w:spacing w:after="0"/>
              <w:jc w:val="left"/>
            </w:pPr>
            <w:r w:rsidRPr="00D53247">
              <w:t>This is a document sent to the Vendor that the reporting entity uses to purchase services or commodities at a specific rate and/or terms.  The Vendor acknowledges acceptance by delivering the services or commodities.</w:t>
            </w:r>
          </w:p>
        </w:tc>
      </w:tr>
      <w:tr w:rsidR="009D4F7C" w:rsidRPr="00D53247" w:rsidTr="007F5143">
        <w:trPr>
          <w:trHeight w:val="333"/>
        </w:trPr>
        <w:tc>
          <w:tcPr>
            <w:tcW w:w="750" w:type="dxa"/>
          </w:tcPr>
          <w:p w:rsidR="009D4F7C" w:rsidRPr="00D53247" w:rsidRDefault="009D4F7C" w:rsidP="007F5143">
            <w:pPr>
              <w:pStyle w:val="Bullet"/>
              <w:numPr>
                <w:ilvl w:val="0"/>
                <w:numId w:val="0"/>
              </w:numPr>
              <w:tabs>
                <w:tab w:val="left" w:pos="360"/>
              </w:tabs>
              <w:spacing w:after="0"/>
              <w:jc w:val="center"/>
            </w:pPr>
            <w:r w:rsidRPr="00D53247">
              <w:t>RA</w:t>
            </w:r>
          </w:p>
        </w:tc>
        <w:tc>
          <w:tcPr>
            <w:tcW w:w="4290" w:type="dxa"/>
          </w:tcPr>
          <w:p w:rsidR="009D4F7C" w:rsidRPr="00D53247" w:rsidRDefault="009D4F7C" w:rsidP="007F5143">
            <w:pPr>
              <w:pStyle w:val="Bullet"/>
              <w:numPr>
                <w:ilvl w:val="0"/>
                <w:numId w:val="0"/>
              </w:numPr>
              <w:tabs>
                <w:tab w:val="left" w:pos="360"/>
              </w:tabs>
              <w:spacing w:after="0"/>
            </w:pPr>
            <w:r w:rsidRPr="00D53247">
              <w:t>Revenue Agreement</w:t>
            </w:r>
          </w:p>
        </w:tc>
        <w:tc>
          <w:tcPr>
            <w:tcW w:w="3870" w:type="dxa"/>
          </w:tcPr>
          <w:p w:rsidR="009D4F7C" w:rsidRPr="00D53247" w:rsidRDefault="009D4F7C" w:rsidP="007F5143">
            <w:pPr>
              <w:pStyle w:val="Bullet"/>
              <w:numPr>
                <w:ilvl w:val="0"/>
                <w:numId w:val="0"/>
              </w:numPr>
              <w:tabs>
                <w:tab w:val="left" w:pos="360"/>
              </w:tabs>
              <w:spacing w:after="0"/>
            </w:pPr>
            <w:r w:rsidRPr="00D53247">
              <w:t>Revenue received for goods and services provided on behalf of governmental entities.</w:t>
            </w:r>
          </w:p>
        </w:tc>
      </w:tr>
      <w:tr w:rsidR="009D4F7C" w:rsidRPr="00D53247" w:rsidTr="007F5143">
        <w:trPr>
          <w:trHeight w:val="348"/>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SC</w:t>
            </w:r>
          </w:p>
        </w:tc>
        <w:tc>
          <w:tcPr>
            <w:tcW w:w="4290" w:type="dxa"/>
          </w:tcPr>
          <w:p w:rsidR="009D4F7C" w:rsidRPr="00D53247" w:rsidRDefault="009D4F7C" w:rsidP="007F5143">
            <w:pPr>
              <w:pStyle w:val="Bullet"/>
              <w:numPr>
                <w:ilvl w:val="0"/>
                <w:numId w:val="0"/>
              </w:numPr>
              <w:tabs>
                <w:tab w:val="left" w:pos="360"/>
              </w:tabs>
              <w:spacing w:after="0"/>
            </w:pPr>
            <w:r w:rsidRPr="00D53247">
              <w:t>Standard Two Party Agreement by Statute</w:t>
            </w:r>
          </w:p>
        </w:tc>
        <w:tc>
          <w:tcPr>
            <w:tcW w:w="3870" w:type="dxa"/>
          </w:tcPr>
          <w:p w:rsidR="009D4F7C" w:rsidRPr="00D53247" w:rsidRDefault="009D4F7C" w:rsidP="007F5143">
            <w:pPr>
              <w:pStyle w:val="Bullet"/>
              <w:numPr>
                <w:ilvl w:val="0"/>
                <w:numId w:val="0"/>
              </w:numPr>
              <w:tabs>
                <w:tab w:val="left" w:pos="360"/>
              </w:tabs>
              <w:spacing w:after="0"/>
            </w:pPr>
            <w:r w:rsidRPr="00D53247">
              <w:t>This is an agreement where two parties agree on standard terms and conditions pursuant to applicable laws.</w:t>
            </w:r>
          </w:p>
        </w:tc>
      </w:tr>
      <w:tr w:rsidR="009D4F7C" w:rsidRPr="00D53247" w:rsidTr="007F5143">
        <w:trPr>
          <w:trHeight w:val="454"/>
        </w:trPr>
        <w:tc>
          <w:tcPr>
            <w:tcW w:w="750" w:type="dxa"/>
          </w:tcPr>
          <w:p w:rsidR="009D4F7C" w:rsidRPr="00D53247" w:rsidRDefault="009D4F7C" w:rsidP="007F5143">
            <w:pPr>
              <w:pStyle w:val="Bullet"/>
              <w:numPr>
                <w:ilvl w:val="0"/>
                <w:numId w:val="0"/>
              </w:numPr>
              <w:tabs>
                <w:tab w:val="left" w:pos="360"/>
              </w:tabs>
              <w:spacing w:after="0"/>
              <w:jc w:val="center"/>
            </w:pPr>
            <w:r w:rsidRPr="00D53247">
              <w:t>TP</w:t>
            </w:r>
          </w:p>
        </w:tc>
        <w:tc>
          <w:tcPr>
            <w:tcW w:w="4290" w:type="dxa"/>
          </w:tcPr>
          <w:p w:rsidR="009D4F7C" w:rsidRPr="00D53247" w:rsidRDefault="009D4F7C" w:rsidP="007F5143">
            <w:pPr>
              <w:pStyle w:val="Bullet"/>
              <w:numPr>
                <w:ilvl w:val="0"/>
                <w:numId w:val="0"/>
              </w:numPr>
              <w:tabs>
                <w:tab w:val="left" w:pos="360"/>
              </w:tabs>
            </w:pPr>
            <w:r w:rsidRPr="00D53247">
              <w:t>Three or More Party Agreement</w:t>
            </w:r>
          </w:p>
        </w:tc>
        <w:tc>
          <w:tcPr>
            <w:tcW w:w="3870" w:type="dxa"/>
          </w:tcPr>
          <w:p w:rsidR="009D4F7C" w:rsidRPr="00D53247" w:rsidRDefault="009D4F7C" w:rsidP="007F5143">
            <w:pPr>
              <w:pStyle w:val="Bullet"/>
              <w:numPr>
                <w:ilvl w:val="0"/>
                <w:numId w:val="0"/>
              </w:numPr>
              <w:tabs>
                <w:tab w:val="left" w:pos="360"/>
              </w:tabs>
            </w:pPr>
            <w:r w:rsidRPr="00D53247">
              <w:t>This is an agreement where more than two parties agree on standard terms and conditions pursuant to applicable laws.</w:t>
            </w:r>
          </w:p>
        </w:tc>
      </w:tr>
    </w:tbl>
    <w:p w:rsidR="009D4F7C" w:rsidRPr="00B03816" w:rsidRDefault="009D4F7C" w:rsidP="009D4F7C"/>
    <w:tbl>
      <w:tblPr>
        <w:tblW w:w="89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4290"/>
        <w:gridCol w:w="3870"/>
      </w:tblGrid>
      <w:tr w:rsidR="009D4F7C" w:rsidTr="007F5143">
        <w:trPr>
          <w:cantSplit/>
          <w:trHeight w:val="333"/>
          <w:tblHeader/>
        </w:trPr>
        <w:tc>
          <w:tcPr>
            <w:tcW w:w="8910" w:type="dxa"/>
            <w:gridSpan w:val="3"/>
          </w:tcPr>
          <w:p w:rsidR="009D4F7C" w:rsidRPr="00F95916" w:rsidRDefault="009D4F7C" w:rsidP="009D4F7C">
            <w:pPr>
              <w:pStyle w:val="Bullet"/>
              <w:numPr>
                <w:ilvl w:val="0"/>
                <w:numId w:val="0"/>
              </w:numPr>
              <w:tabs>
                <w:tab w:val="left" w:pos="360"/>
              </w:tabs>
              <w:spacing w:after="0"/>
              <w:jc w:val="center"/>
              <w:outlineLvl w:val="0"/>
              <w:rPr>
                <w:b/>
              </w:rPr>
            </w:pPr>
            <w:bookmarkStart w:id="13" w:name="_Toc381089960"/>
            <w:r w:rsidRPr="00372012">
              <w:rPr>
                <w:b/>
              </w:rPr>
              <w:t xml:space="preserve">Contract </w:t>
            </w:r>
            <w:r>
              <w:rPr>
                <w:b/>
              </w:rPr>
              <w:t>Status</w:t>
            </w:r>
            <w:r w:rsidRPr="00372012">
              <w:rPr>
                <w:b/>
              </w:rPr>
              <w:t xml:space="preserve"> Codes</w:t>
            </w:r>
            <w:bookmarkEnd w:id="13"/>
          </w:p>
        </w:tc>
      </w:tr>
      <w:tr w:rsidR="009D4F7C" w:rsidTr="007F5143">
        <w:trPr>
          <w:cantSplit/>
          <w:trHeight w:val="333"/>
          <w:tblHeader/>
        </w:trPr>
        <w:tc>
          <w:tcPr>
            <w:tcW w:w="75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4290" w:type="dxa"/>
          </w:tcPr>
          <w:p w:rsidR="009D4F7C" w:rsidRPr="00F95916" w:rsidRDefault="009D4F7C" w:rsidP="007F5143">
            <w:pPr>
              <w:pStyle w:val="Bullet"/>
              <w:numPr>
                <w:ilvl w:val="0"/>
                <w:numId w:val="0"/>
              </w:numPr>
              <w:tabs>
                <w:tab w:val="left" w:pos="360"/>
              </w:tabs>
              <w:spacing w:after="0"/>
              <w:jc w:val="center"/>
              <w:rPr>
                <w:b/>
              </w:rPr>
            </w:pPr>
            <w:r w:rsidRPr="00F95916">
              <w:rPr>
                <w:b/>
              </w:rPr>
              <w:t>Title</w:t>
            </w:r>
          </w:p>
        </w:tc>
        <w:tc>
          <w:tcPr>
            <w:tcW w:w="3870" w:type="dxa"/>
          </w:tcPr>
          <w:p w:rsidR="009D4F7C" w:rsidRPr="00F95916" w:rsidRDefault="009D4F7C" w:rsidP="007F5143">
            <w:pPr>
              <w:pStyle w:val="Bullet"/>
              <w:numPr>
                <w:ilvl w:val="0"/>
                <w:numId w:val="0"/>
              </w:numPr>
              <w:tabs>
                <w:tab w:val="left" w:pos="360"/>
              </w:tabs>
              <w:spacing w:after="0"/>
              <w:jc w:val="center"/>
              <w:rPr>
                <w:b/>
              </w:rPr>
            </w:pPr>
            <w:r w:rsidRPr="00F95916">
              <w:rPr>
                <w:b/>
              </w:rPr>
              <w:t>Definition</w:t>
            </w:r>
          </w:p>
        </w:tc>
      </w:tr>
      <w:tr w:rsidR="009D4F7C" w:rsidRPr="00D53247" w:rsidTr="007F5143">
        <w:trPr>
          <w:trHeight w:val="665"/>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A</w:t>
            </w:r>
          </w:p>
        </w:tc>
        <w:tc>
          <w:tcPr>
            <w:tcW w:w="4290" w:type="dxa"/>
          </w:tcPr>
          <w:p w:rsidR="009D4F7C" w:rsidRPr="00D53247" w:rsidRDefault="009D4F7C" w:rsidP="007F5143">
            <w:pPr>
              <w:pStyle w:val="Bullet"/>
              <w:numPr>
                <w:ilvl w:val="0"/>
                <w:numId w:val="0"/>
              </w:numPr>
              <w:tabs>
                <w:tab w:val="left" w:pos="360"/>
              </w:tabs>
              <w:spacing w:after="0"/>
            </w:pPr>
            <w:r>
              <w:t>Active</w:t>
            </w:r>
          </w:p>
        </w:tc>
        <w:tc>
          <w:tcPr>
            <w:tcW w:w="3870" w:type="dxa"/>
          </w:tcPr>
          <w:p w:rsidR="009D4F7C" w:rsidRPr="00D53247" w:rsidRDefault="009D4F7C" w:rsidP="007F5143">
            <w:pPr>
              <w:pStyle w:val="Bullet"/>
              <w:numPr>
                <w:ilvl w:val="0"/>
                <w:numId w:val="0"/>
              </w:numPr>
              <w:tabs>
                <w:tab w:val="left" w:pos="360"/>
              </w:tabs>
              <w:spacing w:after="0"/>
            </w:pPr>
            <w:r>
              <w:t>An active agreement that has not reached its expiration date.</w:t>
            </w:r>
          </w:p>
        </w:tc>
      </w:tr>
      <w:tr w:rsidR="009D4F7C" w:rsidRPr="00D53247" w:rsidTr="007F5143">
        <w:trPr>
          <w:trHeight w:val="333"/>
        </w:trPr>
        <w:tc>
          <w:tcPr>
            <w:tcW w:w="750" w:type="dxa"/>
          </w:tcPr>
          <w:p w:rsidR="009D4F7C" w:rsidRPr="00D53247" w:rsidRDefault="009D4F7C" w:rsidP="007F5143">
            <w:pPr>
              <w:pStyle w:val="Bullet"/>
              <w:numPr>
                <w:ilvl w:val="0"/>
                <w:numId w:val="0"/>
              </w:numPr>
              <w:tabs>
                <w:tab w:val="left" w:pos="360"/>
              </w:tabs>
              <w:spacing w:after="0"/>
              <w:jc w:val="center"/>
            </w:pPr>
            <w:r>
              <w:t>C</w:t>
            </w:r>
          </w:p>
        </w:tc>
        <w:tc>
          <w:tcPr>
            <w:tcW w:w="4290" w:type="dxa"/>
          </w:tcPr>
          <w:p w:rsidR="009D4F7C" w:rsidRPr="00D53247" w:rsidRDefault="009D4F7C" w:rsidP="007F5143">
            <w:pPr>
              <w:pStyle w:val="Bullet"/>
              <w:numPr>
                <w:ilvl w:val="0"/>
                <w:numId w:val="0"/>
              </w:numPr>
              <w:tabs>
                <w:tab w:val="left" w:pos="360"/>
              </w:tabs>
              <w:spacing w:after="0"/>
            </w:pPr>
            <w:r>
              <w:t>Closed or Expired</w:t>
            </w:r>
          </w:p>
        </w:tc>
        <w:tc>
          <w:tcPr>
            <w:tcW w:w="3870" w:type="dxa"/>
          </w:tcPr>
          <w:p w:rsidR="009D4F7C" w:rsidRPr="00D53247" w:rsidRDefault="009D4F7C" w:rsidP="007F5143">
            <w:pPr>
              <w:pStyle w:val="Bullet"/>
              <w:numPr>
                <w:ilvl w:val="0"/>
                <w:numId w:val="0"/>
              </w:numPr>
              <w:tabs>
                <w:tab w:val="left" w:pos="360"/>
              </w:tabs>
              <w:spacing w:after="0"/>
            </w:pPr>
            <w:r>
              <w:t>An agreement that has reached its expiration date.</w:t>
            </w:r>
          </w:p>
        </w:tc>
      </w:tr>
      <w:tr w:rsidR="009D4F7C" w:rsidRPr="00D53247" w:rsidTr="007F5143">
        <w:trPr>
          <w:trHeight w:val="348"/>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D</w:t>
            </w:r>
          </w:p>
        </w:tc>
        <w:tc>
          <w:tcPr>
            <w:tcW w:w="4290" w:type="dxa"/>
          </w:tcPr>
          <w:p w:rsidR="009D4F7C" w:rsidRPr="00D53247" w:rsidRDefault="009D4F7C" w:rsidP="007F5143">
            <w:pPr>
              <w:pStyle w:val="Bullet"/>
              <w:numPr>
                <w:ilvl w:val="0"/>
                <w:numId w:val="0"/>
              </w:numPr>
              <w:tabs>
                <w:tab w:val="left" w:pos="360"/>
              </w:tabs>
              <w:spacing w:after="0"/>
            </w:pPr>
            <w:r>
              <w:t>Deleted (Error correction only) [Not avail</w:t>
            </w:r>
            <w:r w:rsidR="00B22327">
              <w:t>able</w:t>
            </w:r>
            <w:r>
              <w:t xml:space="preserve"> to FACTS on-line User]</w:t>
            </w:r>
          </w:p>
        </w:tc>
        <w:tc>
          <w:tcPr>
            <w:tcW w:w="3870" w:type="dxa"/>
          </w:tcPr>
          <w:p w:rsidR="009D4F7C" w:rsidRPr="00D53247" w:rsidRDefault="009D4F7C" w:rsidP="007F5143">
            <w:pPr>
              <w:pStyle w:val="Bullet"/>
              <w:numPr>
                <w:ilvl w:val="0"/>
                <w:numId w:val="0"/>
              </w:numPr>
              <w:tabs>
                <w:tab w:val="left" w:pos="360"/>
              </w:tabs>
              <w:spacing w:after="0"/>
            </w:pPr>
            <w:r>
              <w:t xml:space="preserve">Removal of agreement data from public view due to data entry error. </w:t>
            </w:r>
          </w:p>
        </w:tc>
      </w:tr>
      <w:tr w:rsidR="009D4F7C" w:rsidRPr="00D53247" w:rsidTr="007F5143">
        <w:trPr>
          <w:trHeight w:val="944"/>
        </w:trPr>
        <w:tc>
          <w:tcPr>
            <w:tcW w:w="750" w:type="dxa"/>
          </w:tcPr>
          <w:p w:rsidR="009D4F7C" w:rsidRPr="00D53247" w:rsidRDefault="009D4F7C" w:rsidP="007F5143">
            <w:pPr>
              <w:pStyle w:val="Bullet"/>
              <w:numPr>
                <w:ilvl w:val="0"/>
                <w:numId w:val="0"/>
              </w:numPr>
              <w:tabs>
                <w:tab w:val="left" w:pos="360"/>
              </w:tabs>
              <w:spacing w:after="0"/>
              <w:jc w:val="center"/>
            </w:pPr>
            <w:r w:rsidRPr="00F95916">
              <w:rPr>
                <w:color w:val="000000"/>
              </w:rPr>
              <w:t>E</w:t>
            </w:r>
          </w:p>
        </w:tc>
        <w:tc>
          <w:tcPr>
            <w:tcW w:w="4290" w:type="dxa"/>
          </w:tcPr>
          <w:p w:rsidR="009D4F7C" w:rsidRPr="00D53247" w:rsidRDefault="009D4F7C" w:rsidP="007F5143">
            <w:pPr>
              <w:pStyle w:val="Bullet"/>
              <w:numPr>
                <w:ilvl w:val="0"/>
                <w:numId w:val="0"/>
              </w:numPr>
              <w:tabs>
                <w:tab w:val="left" w:pos="360"/>
              </w:tabs>
              <w:spacing w:after="0"/>
            </w:pPr>
            <w:r>
              <w:t>Extended</w:t>
            </w:r>
          </w:p>
        </w:tc>
        <w:tc>
          <w:tcPr>
            <w:tcW w:w="3870" w:type="dxa"/>
          </w:tcPr>
          <w:p w:rsidR="009D4F7C" w:rsidRPr="00D53247" w:rsidRDefault="009D4F7C" w:rsidP="007F5143">
            <w:pPr>
              <w:pStyle w:val="Bullet"/>
              <w:numPr>
                <w:ilvl w:val="0"/>
                <w:numId w:val="0"/>
              </w:numPr>
              <w:tabs>
                <w:tab w:val="left" w:pos="360"/>
              </w:tabs>
              <w:spacing w:after="0"/>
            </w:pPr>
            <w:r>
              <w:t xml:space="preserve">Agreement expiration date extended pursuant to applicable Statue or Rule but not renewed. </w:t>
            </w:r>
          </w:p>
        </w:tc>
      </w:tr>
      <w:tr w:rsidR="009D4F7C" w:rsidRPr="00D53247" w:rsidTr="007F5143">
        <w:trPr>
          <w:trHeight w:val="1115"/>
        </w:trPr>
        <w:tc>
          <w:tcPr>
            <w:tcW w:w="750" w:type="dxa"/>
          </w:tcPr>
          <w:p w:rsidR="009D4F7C" w:rsidRPr="00F95916" w:rsidRDefault="009D4F7C" w:rsidP="007F5143">
            <w:pPr>
              <w:pStyle w:val="Bullet"/>
              <w:numPr>
                <w:ilvl w:val="0"/>
                <w:numId w:val="0"/>
              </w:numPr>
              <w:tabs>
                <w:tab w:val="left" w:pos="360"/>
              </w:tabs>
              <w:spacing w:after="0"/>
              <w:jc w:val="center"/>
              <w:rPr>
                <w:color w:val="000000"/>
              </w:rPr>
            </w:pPr>
            <w:r>
              <w:rPr>
                <w:color w:val="000000"/>
              </w:rPr>
              <w:t>R</w:t>
            </w:r>
          </w:p>
        </w:tc>
        <w:tc>
          <w:tcPr>
            <w:tcW w:w="4290" w:type="dxa"/>
          </w:tcPr>
          <w:p w:rsidR="009D4F7C" w:rsidRDefault="009D4F7C" w:rsidP="007F5143">
            <w:pPr>
              <w:pStyle w:val="Bullet"/>
              <w:numPr>
                <w:ilvl w:val="0"/>
                <w:numId w:val="0"/>
              </w:numPr>
              <w:tabs>
                <w:tab w:val="left" w:pos="360"/>
              </w:tabs>
              <w:spacing w:after="0"/>
            </w:pPr>
            <w:r>
              <w:t>Renewed</w:t>
            </w:r>
          </w:p>
        </w:tc>
        <w:tc>
          <w:tcPr>
            <w:tcW w:w="3870" w:type="dxa"/>
          </w:tcPr>
          <w:p w:rsidR="009D4F7C" w:rsidRDefault="009D4F7C" w:rsidP="007F5143">
            <w:pPr>
              <w:pStyle w:val="Bullet"/>
              <w:numPr>
                <w:ilvl w:val="0"/>
                <w:numId w:val="0"/>
              </w:numPr>
              <w:tabs>
                <w:tab w:val="left" w:pos="360"/>
              </w:tabs>
              <w:spacing w:after="0"/>
            </w:pPr>
            <w:r>
              <w:t>Agreement that have been renewed pursuant to applicable statue or rule.</w:t>
            </w:r>
          </w:p>
        </w:tc>
      </w:tr>
      <w:tr w:rsidR="009D4F7C" w:rsidRPr="00D53247" w:rsidTr="007F5143">
        <w:trPr>
          <w:trHeight w:val="1115"/>
        </w:trPr>
        <w:tc>
          <w:tcPr>
            <w:tcW w:w="750" w:type="dxa"/>
          </w:tcPr>
          <w:p w:rsidR="009D4F7C" w:rsidRDefault="009D4F7C" w:rsidP="007F5143">
            <w:pPr>
              <w:pStyle w:val="Bullet"/>
              <w:numPr>
                <w:ilvl w:val="0"/>
                <w:numId w:val="0"/>
              </w:numPr>
              <w:tabs>
                <w:tab w:val="left" w:pos="360"/>
              </w:tabs>
              <w:spacing w:after="0"/>
              <w:jc w:val="center"/>
              <w:rPr>
                <w:color w:val="000000"/>
              </w:rPr>
            </w:pPr>
            <w:r>
              <w:rPr>
                <w:color w:val="000000"/>
              </w:rPr>
              <w:t>T</w:t>
            </w:r>
          </w:p>
        </w:tc>
        <w:tc>
          <w:tcPr>
            <w:tcW w:w="4290" w:type="dxa"/>
          </w:tcPr>
          <w:p w:rsidR="009D4F7C" w:rsidRDefault="009D4F7C" w:rsidP="007F5143">
            <w:pPr>
              <w:pStyle w:val="Bullet"/>
              <w:numPr>
                <w:ilvl w:val="0"/>
                <w:numId w:val="0"/>
              </w:numPr>
              <w:tabs>
                <w:tab w:val="left" w:pos="360"/>
              </w:tabs>
              <w:spacing w:after="0"/>
            </w:pPr>
            <w:r>
              <w:t>Terminated</w:t>
            </w:r>
          </w:p>
        </w:tc>
        <w:tc>
          <w:tcPr>
            <w:tcW w:w="3870" w:type="dxa"/>
          </w:tcPr>
          <w:p w:rsidR="009D4F7C" w:rsidRDefault="009D4F7C" w:rsidP="007F5143">
            <w:pPr>
              <w:pStyle w:val="Bullet"/>
              <w:numPr>
                <w:ilvl w:val="0"/>
                <w:numId w:val="0"/>
              </w:numPr>
              <w:tabs>
                <w:tab w:val="left" w:pos="360"/>
              </w:tabs>
              <w:spacing w:after="0"/>
            </w:pPr>
            <w:r>
              <w:t>Agreement that has been ended prior to its stated completion /expiration date.</w:t>
            </w:r>
          </w:p>
        </w:tc>
      </w:tr>
    </w:tbl>
    <w:p w:rsidR="009D4F7C" w:rsidRDefault="009D4F7C" w:rsidP="009D4F7C">
      <w:pPr>
        <w:tabs>
          <w:tab w:val="clear" w:pos="360"/>
          <w:tab w:val="left" w:pos="450"/>
        </w:tabs>
      </w:pPr>
    </w:p>
    <w:p w:rsidR="009D4F7C" w:rsidRDefault="009D4F7C" w:rsidP="009D4F7C">
      <w:pPr>
        <w:tabs>
          <w:tab w:val="clear" w:pos="360"/>
          <w:tab w:val="left" w:pos="450"/>
        </w:tabs>
      </w:pPr>
    </w:p>
    <w:p w:rsidR="009D4F7C" w:rsidRDefault="009D4F7C" w:rsidP="009D4F7C">
      <w:pPr>
        <w:tabs>
          <w:tab w:val="clear" w:pos="360"/>
          <w:tab w:val="left" w:pos="450"/>
        </w:tabs>
      </w:pPr>
    </w:p>
    <w:tbl>
      <w:tblPr>
        <w:tblW w:w="8910" w:type="dxa"/>
        <w:jc w:val="center"/>
        <w:tblInd w:w="288" w:type="dxa"/>
        <w:tblLook w:val="04A0"/>
      </w:tblPr>
      <w:tblGrid>
        <w:gridCol w:w="773"/>
        <w:gridCol w:w="6469"/>
        <w:gridCol w:w="1668"/>
      </w:tblGrid>
      <w:tr w:rsidR="009D4F7C" w:rsidRPr="007D5951" w:rsidTr="007F5143">
        <w:trPr>
          <w:cantSplit/>
          <w:trHeight w:val="450"/>
          <w:tblHeader/>
          <w:jc w:val="center"/>
        </w:trPr>
        <w:tc>
          <w:tcPr>
            <w:tcW w:w="5000" w:type="pct"/>
            <w:gridSpan w:val="3"/>
            <w:tcBorders>
              <w:top w:val="single" w:sz="8" w:space="0" w:color="auto"/>
              <w:left w:val="single" w:sz="8" w:space="0" w:color="auto"/>
              <w:bottom w:val="single" w:sz="4" w:space="0" w:color="auto"/>
              <w:right w:val="single" w:sz="8" w:space="0" w:color="000000"/>
            </w:tcBorders>
            <w:shd w:val="clear" w:color="000000" w:fill="auto"/>
            <w:noWrap/>
            <w:hideMark/>
          </w:tcPr>
          <w:p w:rsidR="009D4F7C" w:rsidRPr="00260FFC" w:rsidRDefault="009D4F7C" w:rsidP="009D4F7C">
            <w:pPr>
              <w:pStyle w:val="Bullet"/>
              <w:numPr>
                <w:ilvl w:val="0"/>
                <w:numId w:val="0"/>
              </w:numPr>
              <w:tabs>
                <w:tab w:val="left" w:pos="360"/>
              </w:tabs>
              <w:spacing w:after="0"/>
              <w:jc w:val="center"/>
              <w:outlineLvl w:val="0"/>
              <w:rPr>
                <w:b/>
              </w:rPr>
            </w:pPr>
            <w:bookmarkStart w:id="14" w:name="_Toc381089961"/>
            <w:r w:rsidRPr="00260FFC">
              <w:rPr>
                <w:b/>
              </w:rPr>
              <w:t>Method of Procurement Codes</w:t>
            </w:r>
            <w:bookmarkEnd w:id="14"/>
          </w:p>
        </w:tc>
      </w:tr>
      <w:tr w:rsidR="009D4F7C" w:rsidRPr="007D5951" w:rsidTr="007F5143">
        <w:trPr>
          <w:cantSplit/>
          <w:trHeight w:val="2015"/>
          <w:tblHeader/>
          <w:jc w:val="center"/>
        </w:trPr>
        <w:tc>
          <w:tcPr>
            <w:tcW w:w="434" w:type="pct"/>
            <w:tcBorders>
              <w:top w:val="single" w:sz="4" w:space="0" w:color="auto"/>
              <w:left w:val="single" w:sz="8" w:space="0" w:color="auto"/>
              <w:bottom w:val="single" w:sz="4" w:space="0" w:color="auto"/>
              <w:right w:val="single" w:sz="8" w:space="0" w:color="auto"/>
            </w:tcBorders>
            <w:shd w:val="clear" w:color="000000" w:fill="auto"/>
            <w:vAlign w:val="center"/>
            <w:hideMark/>
          </w:tcPr>
          <w:p w:rsidR="009D4F7C" w:rsidRPr="00260FFC" w:rsidRDefault="009D4F7C" w:rsidP="007F5143">
            <w:pPr>
              <w:pStyle w:val="Bullet"/>
              <w:numPr>
                <w:ilvl w:val="0"/>
                <w:numId w:val="0"/>
              </w:numPr>
              <w:tabs>
                <w:tab w:val="left" w:pos="360"/>
              </w:tabs>
              <w:spacing w:after="0"/>
              <w:jc w:val="left"/>
              <w:rPr>
                <w:b/>
              </w:rPr>
            </w:pPr>
            <w:r w:rsidRPr="00260FFC">
              <w:rPr>
                <w:b/>
              </w:rPr>
              <w:t xml:space="preserve"> Code            </w:t>
            </w:r>
          </w:p>
        </w:tc>
        <w:tc>
          <w:tcPr>
            <w:tcW w:w="3630" w:type="pct"/>
            <w:tcBorders>
              <w:top w:val="single" w:sz="4" w:space="0" w:color="auto"/>
              <w:left w:val="nil"/>
              <w:bottom w:val="single" w:sz="4" w:space="0" w:color="auto"/>
              <w:right w:val="single" w:sz="8" w:space="0" w:color="auto"/>
            </w:tcBorders>
            <w:shd w:val="clear" w:color="000000" w:fill="auto"/>
            <w:vAlign w:val="center"/>
            <w:hideMark/>
          </w:tcPr>
          <w:p w:rsidR="009D4F7C" w:rsidRPr="00260FFC" w:rsidRDefault="009D4F7C" w:rsidP="007F5143">
            <w:pPr>
              <w:pStyle w:val="Bullet"/>
              <w:numPr>
                <w:ilvl w:val="0"/>
                <w:numId w:val="0"/>
              </w:numPr>
              <w:tabs>
                <w:tab w:val="left" w:pos="360"/>
              </w:tabs>
              <w:spacing w:after="0"/>
              <w:jc w:val="center"/>
              <w:rPr>
                <w:b/>
              </w:rPr>
            </w:pPr>
            <w:r w:rsidRPr="00260FFC">
              <w:rPr>
                <w:b/>
              </w:rPr>
              <w:t xml:space="preserve"> Description</w:t>
            </w:r>
          </w:p>
        </w:tc>
        <w:tc>
          <w:tcPr>
            <w:tcW w:w="936" w:type="pct"/>
            <w:tcBorders>
              <w:top w:val="single" w:sz="4" w:space="0" w:color="auto"/>
              <w:left w:val="nil"/>
              <w:bottom w:val="single" w:sz="4" w:space="0" w:color="auto"/>
              <w:right w:val="single" w:sz="8" w:space="0" w:color="auto"/>
            </w:tcBorders>
            <w:shd w:val="clear" w:color="000000" w:fill="auto"/>
            <w:vAlign w:val="center"/>
            <w:hideMark/>
          </w:tcPr>
          <w:p w:rsidR="009D4F7C" w:rsidRPr="00260FFC" w:rsidRDefault="009D4F7C" w:rsidP="007F5143">
            <w:pPr>
              <w:pStyle w:val="Bullet"/>
              <w:numPr>
                <w:ilvl w:val="0"/>
                <w:numId w:val="0"/>
              </w:numPr>
              <w:tabs>
                <w:tab w:val="left" w:pos="360"/>
              </w:tabs>
              <w:spacing w:after="0"/>
              <w:jc w:val="center"/>
              <w:rPr>
                <w:b/>
              </w:rPr>
            </w:pPr>
            <w:r w:rsidRPr="00260FFC">
              <w:rPr>
                <w:b/>
              </w:rPr>
              <w:t xml:space="preserve"> C- Competitive Procurement Code                 OR                         E – Exception / Exemption Code</w:t>
            </w:r>
          </w:p>
        </w:tc>
      </w:tr>
      <w:tr w:rsidR="009D4F7C" w:rsidRPr="007D5951" w:rsidTr="007F5143">
        <w:trPr>
          <w:trHeight w:val="615"/>
          <w:jc w:val="center"/>
        </w:trPr>
        <w:tc>
          <w:tcPr>
            <w:tcW w:w="434"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0</w:t>
            </w:r>
          </w:p>
        </w:tc>
        <w:tc>
          <w:tcPr>
            <w:tcW w:w="3630" w:type="pct"/>
            <w:tcBorders>
              <w:top w:val="single" w:sz="4" w:space="0" w:color="auto"/>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Exempt, Adoption Placement Services Licensed by DCF </w:t>
            </w:r>
          </w:p>
          <w:p w:rsidR="009D4F7C" w:rsidRPr="009A7BCA" w:rsidRDefault="009D4F7C" w:rsidP="007F5143">
            <w:pPr>
              <w:rPr>
                <w:szCs w:val="24"/>
              </w:rPr>
            </w:pPr>
            <w:r w:rsidRPr="009A7BCA">
              <w:rPr>
                <w:szCs w:val="24"/>
              </w:rPr>
              <w:t>[Rule 60A-1.002 (4)(j), FAC]</w:t>
            </w:r>
          </w:p>
        </w:tc>
        <w:tc>
          <w:tcPr>
            <w:tcW w:w="936" w:type="pct"/>
            <w:tcBorders>
              <w:top w:val="single" w:sz="4" w:space="0" w:color="auto"/>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Prescriptive assistive devices [s. 287.057 (3) (e), FS ]</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Exempt, Legal services, including Attorney, paralegal, expert witness, appraisal and mediator services </w:t>
            </w:r>
          </w:p>
          <w:p w:rsidR="009D4F7C" w:rsidRPr="009A7BCA" w:rsidRDefault="009D4F7C" w:rsidP="007F5143">
            <w:pPr>
              <w:rPr>
                <w:szCs w:val="24"/>
              </w:rPr>
            </w:pPr>
            <w:r w:rsidRPr="009A7BCA">
              <w:rPr>
                <w:szCs w:val="24"/>
              </w:rPr>
              <w:t>[s. 287.057 (3) (f) 4,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3</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Exempt, Health services, including examination, diagnosis, treatment, prevention, medical consultation or administration </w:t>
            </w:r>
          </w:p>
          <w:p w:rsidR="009D4F7C" w:rsidRPr="009A7BCA" w:rsidRDefault="009D4F7C" w:rsidP="007F5143">
            <w:pPr>
              <w:rPr>
                <w:szCs w:val="24"/>
              </w:rPr>
            </w:pPr>
            <w:r w:rsidRPr="009A7BCA">
              <w:rPr>
                <w:szCs w:val="24"/>
              </w:rPr>
              <w:t>[s. 287.057 (3) (f) 5 a, FS &amp; Rule 60A-1002 (4) (k),FAC]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4</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Services to persons w/ mental/physical disabilities by non-profit corporations </w:t>
            </w:r>
          </w:p>
          <w:p w:rsidR="009D4F7C" w:rsidRPr="009A7BCA" w:rsidRDefault="009D4F7C" w:rsidP="007F5143">
            <w:pPr>
              <w:rPr>
                <w:color w:val="000000"/>
                <w:szCs w:val="24"/>
              </w:rPr>
            </w:pPr>
            <w:r w:rsidRPr="009A7BCA">
              <w:rPr>
                <w:color w:val="000000"/>
                <w:szCs w:val="24"/>
              </w:rPr>
              <w:t>[s. 287.057 (3) (f) 6, FS &amp; Rule 60A-1.002 (4) (k),FAC]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Medicaid services </w:t>
            </w:r>
          </w:p>
          <w:p w:rsidR="009D4F7C" w:rsidRPr="009A7BCA" w:rsidRDefault="009D4F7C" w:rsidP="007F5143">
            <w:pPr>
              <w:rPr>
                <w:color w:val="000000"/>
                <w:szCs w:val="24"/>
              </w:rPr>
            </w:pPr>
            <w:r w:rsidRPr="009A7BCA">
              <w:rPr>
                <w:color w:val="000000"/>
                <w:szCs w:val="24"/>
              </w:rPr>
              <w:t>[s. 287.057 (3) (f) 7, FS &amp; Rule 60A-1.002 (4) (k),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6</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Family Placement </w:t>
            </w:r>
          </w:p>
          <w:p w:rsidR="009D4F7C" w:rsidRPr="009A7BCA" w:rsidRDefault="009D4F7C" w:rsidP="007F5143">
            <w:pPr>
              <w:rPr>
                <w:color w:val="000000"/>
                <w:szCs w:val="24"/>
              </w:rPr>
            </w:pPr>
            <w:r w:rsidRPr="009A7BCA">
              <w:rPr>
                <w:color w:val="000000"/>
                <w:szCs w:val="24"/>
              </w:rPr>
              <w:t>[s. 287.057 (3) (f) 8, FS &amp; Rule 60A-1002 (4)(k),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Exempt, Prevention services related to mental health, substance and child abuse, shelters/runaways, by non-profits  </w:t>
            </w:r>
          </w:p>
          <w:p w:rsidR="009D4F7C" w:rsidRPr="009A7BCA" w:rsidRDefault="009D4F7C" w:rsidP="007F5143">
            <w:pPr>
              <w:rPr>
                <w:szCs w:val="24"/>
              </w:rPr>
            </w:pPr>
            <w:r w:rsidRPr="009A7BCA">
              <w:rPr>
                <w:szCs w:val="24"/>
              </w:rPr>
              <w:t>[s. 287.057 (3) (f) 9, FS &amp; Rule 60A-1.002 (4) (k),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Exempt, Training and education services</w:t>
            </w:r>
          </w:p>
          <w:p w:rsidR="009D4F7C" w:rsidRPr="009A7BCA" w:rsidRDefault="009D4F7C" w:rsidP="007F5143">
            <w:pPr>
              <w:rPr>
                <w:color w:val="000000"/>
                <w:szCs w:val="24"/>
              </w:rPr>
            </w:pPr>
            <w:r w:rsidRPr="009A7BCA">
              <w:rPr>
                <w:color w:val="000000"/>
                <w:szCs w:val="24"/>
              </w:rPr>
              <w:t>[s. 287.057 (3) (f) 10, &amp; s440.491 (6),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10</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Department of Citrus advertising and promotional items [s. 601.10 (12),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11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Lottery Procurement [s. 24.105,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12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Exempt, Specialized equipment, devices and technology, including low-vision aids for Vision Impaired Persons</w:t>
            </w:r>
          </w:p>
          <w:p w:rsidR="009D4F7C" w:rsidRPr="009A7BCA" w:rsidRDefault="009D4F7C" w:rsidP="007F5143">
            <w:pPr>
              <w:rPr>
                <w:color w:val="000000"/>
                <w:szCs w:val="24"/>
              </w:rPr>
            </w:pPr>
            <w:r w:rsidRPr="009A7BCA">
              <w:rPr>
                <w:color w:val="000000"/>
                <w:szCs w:val="24"/>
              </w:rPr>
              <w:t xml:space="preserve"> [s. 413.011(3),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szCs w:val="24"/>
              </w:rPr>
            </w:pPr>
            <w:r w:rsidRPr="009A7BCA">
              <w:rPr>
                <w:szCs w:val="24"/>
              </w:rPr>
              <w:t>14</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Lottery - Single Source Purchase of Single Source Commodities or Services [s. 24.105,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15</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Lottery - Competitive Solicitation [s. 24.105,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16</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Lottery - Competitive Quote [s. 24.105,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lastRenderedPageBreak/>
              <w:t>17</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Lottery - Emergency Purchase [s. 24.105,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18</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Lottery - Cooperative Agreement [s. 24.105,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Pr>
                <w:color w:val="000000"/>
                <w:szCs w:val="24"/>
              </w:rPr>
              <w:t>19</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Division of Blind Services; Rehabilitation Council for the Blind purchase [s. 413.011,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Default="009D4F7C" w:rsidP="007F5143">
            <w:pPr>
              <w:jc w:val="center"/>
              <w:rPr>
                <w:color w:val="000000"/>
                <w:szCs w:val="24"/>
              </w:rPr>
            </w:pPr>
            <w:r>
              <w:rPr>
                <w:color w:val="000000"/>
                <w:szCs w:val="24"/>
              </w:rPr>
              <w:t>20</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Division of Blind Services; Rehabilitation Council for the Blind purchase [s. 413.011,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21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Settlement Agreement [s. 17.03 (1),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22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Special contracts with charitable youth organizations </w:t>
            </w:r>
          </w:p>
          <w:p w:rsidR="009D4F7C" w:rsidRPr="009A7BCA" w:rsidRDefault="009D4F7C" w:rsidP="007F5143">
            <w:pPr>
              <w:rPr>
                <w:color w:val="000000"/>
                <w:szCs w:val="24"/>
              </w:rPr>
            </w:pPr>
            <w:r w:rsidRPr="009A7BCA">
              <w:rPr>
                <w:color w:val="000000"/>
                <w:szCs w:val="24"/>
              </w:rPr>
              <w:t>[s. 255.60,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23</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Transportation for the Disadvantaged </w:t>
            </w:r>
          </w:p>
          <w:p w:rsidR="009D4F7C" w:rsidRPr="009A7BCA" w:rsidRDefault="009D4F7C" w:rsidP="007F5143">
            <w:pPr>
              <w:rPr>
                <w:color w:val="000000"/>
                <w:szCs w:val="24"/>
              </w:rPr>
            </w:pPr>
            <w:r w:rsidRPr="009A7BCA">
              <w:rPr>
                <w:color w:val="000000"/>
                <w:szCs w:val="24"/>
              </w:rPr>
              <w:t>[s. 427.011 (5),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24</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Propane Collected Assessments </w:t>
            </w:r>
          </w:p>
          <w:p w:rsidR="009D4F7C" w:rsidRPr="009A7BCA" w:rsidRDefault="009D4F7C" w:rsidP="007F5143">
            <w:pPr>
              <w:rPr>
                <w:color w:val="000000"/>
                <w:szCs w:val="24"/>
              </w:rPr>
            </w:pPr>
            <w:r w:rsidRPr="009A7BCA">
              <w:rPr>
                <w:color w:val="000000"/>
                <w:szCs w:val="24"/>
              </w:rPr>
              <w:t>[s. 527 (9)(b) Propane collected assessments deposited into the General Inspection Trust Fund are not subject to the procedures found in s. 287.057 in the expenditure of these funds,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25</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Request for Application, method of competitively awarding State Federal grants to non-profits and other governmental entities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szCs w:val="24"/>
              </w:rPr>
            </w:pPr>
            <w:r w:rsidRPr="009A7BCA">
              <w:rPr>
                <w:szCs w:val="24"/>
              </w:rPr>
              <w:t>C</w:t>
            </w:r>
          </w:p>
        </w:tc>
      </w:tr>
      <w:tr w:rsidR="009D4F7C" w:rsidRPr="007D5951"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26</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DEP Exempt, Division of Recreation and Parks may grant privileges, leases, concessions and permits for the use of land for the accommodation of visitors in the various parks, monuments and memorials [s. 258.007(3),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27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DEP Exempt, Preapproved Site Rehabilitation Program </w:t>
            </w:r>
          </w:p>
          <w:p w:rsidR="009D4F7C" w:rsidRPr="009A7BCA" w:rsidRDefault="009D4F7C" w:rsidP="007F5143">
            <w:pPr>
              <w:rPr>
                <w:szCs w:val="24"/>
              </w:rPr>
            </w:pPr>
            <w:r w:rsidRPr="009A7BCA">
              <w:rPr>
                <w:szCs w:val="24"/>
              </w:rPr>
              <w:t>[s. 376.30711(2)(a),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28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DEP Exempt,  Preapproved Advanced Cleanup </w:t>
            </w:r>
          </w:p>
          <w:p w:rsidR="009D4F7C" w:rsidRPr="009A7BCA" w:rsidRDefault="009D4F7C" w:rsidP="007F5143">
            <w:pPr>
              <w:rPr>
                <w:szCs w:val="24"/>
              </w:rPr>
            </w:pPr>
            <w:r w:rsidRPr="009A7BCA">
              <w:rPr>
                <w:szCs w:val="24"/>
              </w:rPr>
              <w:t>[s. 376.30713,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29</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DEP Exempt, Inland Protection Trust Fund Reimbursement-review Contracts [s. 376.3071(12)(j),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30</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DEP Exempt, Inland Protection Trust Fund Petroleum Cleanup Participation Program [s. 376.3071(13),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31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DEP Exempt, Inland Protection Trust Fund Early Detection Incentive Program [s. 376.3071(9),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E</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vAlign w:val="center"/>
            <w:hideMark/>
          </w:tcPr>
          <w:p w:rsidR="009D4F7C" w:rsidRPr="009A7BCA" w:rsidRDefault="009D4F7C" w:rsidP="007F5143">
            <w:pPr>
              <w:jc w:val="center"/>
              <w:rPr>
                <w:szCs w:val="24"/>
              </w:rPr>
            </w:pPr>
            <w:r w:rsidRPr="009A7BCA">
              <w:rPr>
                <w:szCs w:val="24"/>
              </w:rPr>
              <w:t>32</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DEP State Restoration Funding Assistance [s. 376.30711(7),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2060"/>
                <w:szCs w:val="24"/>
              </w:rPr>
            </w:pPr>
            <w:r w:rsidRPr="009A7BCA">
              <w:rPr>
                <w:color w:val="00206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lastRenderedPageBreak/>
              <w:t>33</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No Cost Procurement</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34</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Revenue Generating Procurement</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Leases having a term of less than 120 consecutive days</w:t>
            </w:r>
          </w:p>
          <w:p w:rsidR="009D4F7C" w:rsidRPr="009A7BCA" w:rsidRDefault="009D4F7C" w:rsidP="007F5143">
            <w:pPr>
              <w:rPr>
                <w:color w:val="000000"/>
                <w:szCs w:val="24"/>
              </w:rPr>
            </w:pPr>
            <w:r w:rsidRPr="009A7BCA">
              <w:rPr>
                <w:color w:val="000000"/>
                <w:szCs w:val="24"/>
              </w:rPr>
              <w:t>[s. 255.249,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36</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State Board of Administration, whether directly or incidentally related to the investment or debt transactions, are exempt from the provisions of chapter 287. [s. 215.44(7),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Leases less than 5,000 sq ft in a privately owned facility – may be obtained via quotes</w:t>
            </w:r>
          </w:p>
          <w:p w:rsidR="009D4F7C" w:rsidRPr="009A7BCA" w:rsidRDefault="009D4F7C" w:rsidP="007F5143">
            <w:pPr>
              <w:rPr>
                <w:color w:val="000000"/>
                <w:szCs w:val="24"/>
              </w:rPr>
            </w:pPr>
            <w:r w:rsidRPr="009A7BCA">
              <w:rPr>
                <w:color w:val="000000"/>
                <w:szCs w:val="24"/>
              </w:rPr>
              <w:t>[s. 255.249, FS and Rule 60H-1.016,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cantSplit/>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Leases more than 5,000 sq ft in a privately owned facility – must be obtained through competitive procurement </w:t>
            </w:r>
          </w:p>
          <w:p w:rsidR="009D4F7C" w:rsidRPr="009A7BCA" w:rsidRDefault="009D4F7C" w:rsidP="007F5143">
            <w:pPr>
              <w:rPr>
                <w:color w:val="000000"/>
                <w:szCs w:val="24"/>
              </w:rPr>
            </w:pPr>
            <w:r w:rsidRPr="009A7BCA">
              <w:rPr>
                <w:color w:val="000000"/>
                <w:szCs w:val="24"/>
              </w:rPr>
              <w:t>[s. 255.249, FS and Rule 60H-1.015,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39</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Stay in Place/Replacement Lease – Fair Market Price Negotiations  [s. 255.25(3)(3),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40</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Emergency Lease  [s. 255.25(10),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41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State-Owned Office Building Lease through the Department of Management Services [s.255,503, FS]</w:t>
            </w:r>
          </w:p>
          <w:p w:rsidR="009D4F7C" w:rsidRPr="009A7BCA" w:rsidRDefault="009D4F7C" w:rsidP="007F5143">
            <w:pPr>
              <w:rPr>
                <w:color w:val="000000"/>
                <w:szCs w:val="24"/>
              </w:rPr>
            </w:pP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42</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Pr>
                <w:color w:val="000000"/>
                <w:szCs w:val="24"/>
              </w:rPr>
              <w:t>Leases with Federal Agencies and other State/Local Government entities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p w:rsidR="009D4F7C" w:rsidRPr="009A7BCA" w:rsidRDefault="009D4F7C" w:rsidP="007F5143">
            <w:pPr>
              <w:rPr>
                <w:color w:val="000000"/>
                <w:szCs w:val="24"/>
              </w:rPr>
            </w:pP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43</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Pr>
                <w:color w:val="000000"/>
                <w:szCs w:val="24"/>
              </w:rPr>
              <w:t>Request for Application Method of competitively awarding State/Federal Grants to for-profit organizations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44</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Pr>
                <w:color w:val="000000"/>
                <w:szCs w:val="24"/>
              </w:rPr>
              <w:t>Non-competitively awarded Grants to Governmental Entities, non-profits or for-profit organizations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p w:rsidR="009D4F7C" w:rsidRPr="009A7BCA" w:rsidRDefault="009D4F7C" w:rsidP="007F5143">
            <w:pPr>
              <w:jc w:val="center"/>
              <w:rPr>
                <w:color w:val="000000"/>
                <w:szCs w:val="24"/>
              </w:rPr>
            </w:pP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45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Florida Seaport Transportation and Economic Development Funding [Section 311.07,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46</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Seaport freight - mobility planning; DOT may contract as provided in s. 334.044, with any port listed in s. 311.09(1) or any such statutorily authorized seaport entity [Section 311.14(2),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lastRenderedPageBreak/>
              <w:t>47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Additional authorization for funding certain dredging projects [Section 311.22,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48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Authority to fund Space Florida in development and improvement of aerospace facilities [Section 311.360,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49</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Funding grants for Aviation/Airport programs and projects [Section 332.007,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50</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Authority to acquire property by exercise of eminent domain [Section 334.27,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51</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511 Traveler Information System (for highway authorities and public transit districts only) [Section 334.60,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Contracts with counties and municipalities to perform routine maintenance work on the State Highway System [Section 335.055,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53</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FDOT emergency purchases [Section 337.02,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54</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Authority to purchase surplus properties from the Federal Government [Section 337.03,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Emergency repairs [Section 337.11(6)(a)-(c),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56</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Construction or maintenance of lighting on poles owned by electric utility [Section 337.11(15),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Acquisition, lease and disposal of real and personal property for transportation purposes [Section 337.25(4) and (5)(a),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Acquisition of property and property rights for limited access facility and service roads [Section 338.04,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59</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Placement of wireless facilities on turnpike property [Section 338.235(3),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60</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Florida Highway Beautification Council [Section 339.2405,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Public Transit Services [Section 341.041,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lastRenderedPageBreak/>
              <w:t>63</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State-Funded Infrastructure Bank Loans and Credit Enhancements for Constructing and Improving Highway Transportation Facilities [Section 339.55,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64</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Intermodal Development Program [Section 341.053,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Rail program [Section 341.302,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66</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Rail Funding [Section 341.303,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67</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Acquisition of lands in the Big Cypress National Preserve [Section 380.055,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68</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JPAs/LAP: Aid and contributions by governmental entities for FDOT projects or federal aid [Section 339.12,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69</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Small County Road Assistance Program [Section 339.2816,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70</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County Incentive Grant Program [Section 339.2817,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71</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Small County Outreach Program [Section 339.2818,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Transportation Regional Incentive Program [Section 339.2819,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73</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Ridesharing promotion programs [Section 341.041(11),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74</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Federal-aid grants for public transit and intercity bus service programs and projects [Section 341.051,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75</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Pr>
                <w:color w:val="000000"/>
                <w:szCs w:val="24"/>
              </w:rPr>
              <w:t>DOT Exemption, Public Transit Block Grant Program [Section 341.052,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t>75</w:t>
            </w:r>
          </w:p>
        </w:tc>
        <w:tc>
          <w:tcPr>
            <w:tcW w:w="3630" w:type="pct"/>
            <w:tcBorders>
              <w:top w:val="nil"/>
              <w:left w:val="nil"/>
              <w:bottom w:val="single" w:sz="8" w:space="0" w:color="auto"/>
              <w:right w:val="single" w:sz="8" w:space="0" w:color="auto"/>
            </w:tcBorders>
            <w:shd w:val="clear" w:color="auto" w:fill="auto"/>
            <w:vAlign w:val="center"/>
            <w:hideMark/>
          </w:tcPr>
          <w:p w:rsidR="009D4F7C" w:rsidRPr="00CA0DAF" w:rsidRDefault="009D4F7C" w:rsidP="007F5143">
            <w:pPr>
              <w:rPr>
                <w:rFonts w:ascii="Times New Roman" w:hAnsi="Times New Roman"/>
                <w:sz w:val="24"/>
                <w:szCs w:val="24"/>
              </w:rPr>
            </w:pPr>
            <w:r w:rsidRPr="00CA0DAF">
              <w:rPr>
                <w:rFonts w:ascii="Times New Roman" w:hAnsi="Times New Roman"/>
                <w:sz w:val="24"/>
                <w:szCs w:val="24"/>
              </w:rPr>
              <w:t>DOT Exemption, Public Transit Block Grant Program [Section 341.052, FS]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76</w:t>
            </w:r>
          </w:p>
        </w:tc>
        <w:tc>
          <w:tcPr>
            <w:tcW w:w="3630" w:type="pct"/>
            <w:tcBorders>
              <w:top w:val="nil"/>
              <w:left w:val="nil"/>
              <w:bottom w:val="single" w:sz="8" w:space="0" w:color="auto"/>
              <w:right w:val="single" w:sz="8" w:space="0" w:color="auto"/>
            </w:tcBorders>
            <w:shd w:val="clear" w:color="auto" w:fill="auto"/>
            <w:vAlign w:val="center"/>
            <w:hideMark/>
          </w:tcPr>
          <w:p w:rsidR="009D4F7C" w:rsidRPr="00CA0DAF" w:rsidRDefault="009D4F7C" w:rsidP="007F5143">
            <w:pPr>
              <w:rPr>
                <w:rFonts w:ascii="Times New Roman" w:hAnsi="Times New Roman"/>
                <w:sz w:val="24"/>
                <w:szCs w:val="24"/>
              </w:rPr>
            </w:pPr>
            <w:r w:rsidRPr="00261287">
              <w:rPr>
                <w:rFonts w:ascii="Times New Roman" w:hAnsi="Times New Roman"/>
                <w:sz w:val="24"/>
                <w:szCs w:val="24"/>
              </w:rPr>
              <w:t xml:space="preserve">Statewide public service announcement programs provided by a Florida statewide nonprofit corporation under s. 501(c)(6) of the </w:t>
            </w:r>
            <w:r w:rsidRPr="00261287">
              <w:rPr>
                <w:rFonts w:ascii="Times New Roman" w:hAnsi="Times New Roman"/>
                <w:sz w:val="24"/>
                <w:szCs w:val="24"/>
              </w:rPr>
              <w:lastRenderedPageBreak/>
              <w:t>Internal Revenue Code, with a guaranteed documented match of at least $3 to $1, [Section 287.057(3)(f)13,</w:t>
            </w:r>
            <w:r>
              <w:rPr>
                <w:rFonts w:ascii="Times New Roman" w:hAnsi="Times New Roman"/>
                <w:sz w:val="24"/>
                <w:szCs w:val="24"/>
              </w:rPr>
              <w:t xml:space="preserve"> F</w:t>
            </w:r>
            <w:r w:rsidRPr="00261287">
              <w:rPr>
                <w:rFonts w:ascii="Times New Roman" w:hAnsi="Times New Roman"/>
                <w:sz w:val="24"/>
                <w:szCs w:val="24"/>
              </w:rPr>
              <w:t>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Pr>
                <w:color w:val="000000"/>
                <w:szCs w:val="24"/>
              </w:rPr>
              <w:lastRenderedPageBreak/>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Default="009D4F7C" w:rsidP="007F5143">
            <w:pPr>
              <w:jc w:val="center"/>
              <w:rPr>
                <w:szCs w:val="24"/>
              </w:rPr>
            </w:pPr>
            <w:r>
              <w:rPr>
                <w:szCs w:val="24"/>
              </w:rPr>
              <w:lastRenderedPageBreak/>
              <w:t>77</w:t>
            </w:r>
          </w:p>
        </w:tc>
        <w:tc>
          <w:tcPr>
            <w:tcW w:w="3630" w:type="pct"/>
            <w:tcBorders>
              <w:top w:val="nil"/>
              <w:left w:val="nil"/>
              <w:bottom w:val="single" w:sz="8" w:space="0" w:color="auto"/>
              <w:right w:val="single" w:sz="8" w:space="0" w:color="auto"/>
            </w:tcBorders>
            <w:shd w:val="clear" w:color="auto" w:fill="auto"/>
            <w:vAlign w:val="center"/>
            <w:hideMark/>
          </w:tcPr>
          <w:p w:rsidR="009D4F7C" w:rsidRPr="00261287" w:rsidRDefault="009D4F7C" w:rsidP="007F5143">
            <w:pPr>
              <w:rPr>
                <w:rFonts w:ascii="Times New Roman" w:hAnsi="Times New Roman"/>
                <w:sz w:val="24"/>
                <w:szCs w:val="24"/>
              </w:rPr>
            </w:pPr>
            <w:r w:rsidRPr="00261287">
              <w:rPr>
                <w:rFonts w:ascii="Times New Roman" w:hAnsi="Times New Roman"/>
                <w:sz w:val="24"/>
                <w:szCs w:val="24"/>
              </w:rPr>
              <w:t>Exempt, Health services, including, but not limited to, substance abuse and mental health services, involving examination, diagnosis, treatment, prevention, or medical consultation, when such services are offered to eligible individuals participating in a specific program that qualifies</w:t>
            </w:r>
          </w:p>
        </w:tc>
        <w:tc>
          <w:tcPr>
            <w:tcW w:w="936" w:type="pct"/>
            <w:tcBorders>
              <w:top w:val="nil"/>
              <w:left w:val="nil"/>
              <w:bottom w:val="single" w:sz="8" w:space="0" w:color="auto"/>
              <w:right w:val="single" w:sz="8" w:space="0" w:color="auto"/>
            </w:tcBorders>
            <w:shd w:val="clear" w:color="auto" w:fill="auto"/>
            <w:vAlign w:val="center"/>
            <w:hideMark/>
          </w:tcPr>
          <w:p w:rsidR="009D4F7C"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78</w:t>
            </w:r>
          </w:p>
        </w:tc>
        <w:tc>
          <w:tcPr>
            <w:tcW w:w="3630" w:type="pct"/>
            <w:tcBorders>
              <w:top w:val="nil"/>
              <w:left w:val="nil"/>
              <w:bottom w:val="single" w:sz="8" w:space="0" w:color="auto"/>
              <w:right w:val="single" w:sz="8" w:space="0" w:color="auto"/>
            </w:tcBorders>
            <w:shd w:val="clear" w:color="auto" w:fill="auto"/>
            <w:vAlign w:val="center"/>
            <w:hideMark/>
          </w:tcPr>
          <w:p w:rsidR="009D4F7C" w:rsidRPr="00CA0DAF" w:rsidRDefault="009D4F7C" w:rsidP="007F5143">
            <w:pPr>
              <w:rPr>
                <w:rFonts w:ascii="Times New Roman" w:hAnsi="Times New Roman"/>
                <w:sz w:val="24"/>
                <w:szCs w:val="24"/>
              </w:rPr>
            </w:pPr>
            <w:r w:rsidRPr="00261287">
              <w:rPr>
                <w:rFonts w:ascii="Times New Roman" w:hAnsi="Times New Roman"/>
                <w:sz w:val="24"/>
                <w:szCs w:val="24"/>
              </w:rPr>
              <w:t>DFS Exemption, Investment Related Services [Section 17.57(2)</w:t>
            </w:r>
            <w:r>
              <w:rPr>
                <w:rFonts w:ascii="Times New Roman" w:hAnsi="Times New Roman"/>
                <w:sz w:val="24"/>
                <w:szCs w:val="24"/>
              </w:rPr>
              <w:t>,</w:t>
            </w:r>
            <w:r w:rsidRPr="00261287">
              <w:rPr>
                <w:rFonts w:ascii="Times New Roman" w:hAnsi="Times New Roman"/>
                <w:sz w:val="24"/>
                <w:szCs w:val="24"/>
              </w:rPr>
              <w:t xml:space="preserve">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Pr>
                <w:szCs w:val="24"/>
              </w:rPr>
              <w:t>79</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Pr>
                <w:rFonts w:ascii="Times New Roman" w:hAnsi="Times New Roman"/>
                <w:sz w:val="24"/>
                <w:szCs w:val="24"/>
              </w:rPr>
              <w:t>DOT Exemption - Relocation of Utility Facilities; Expenses</w:t>
            </w:r>
            <w:r>
              <w:rPr>
                <w:rFonts w:ascii="Times New Roman" w:hAnsi="Times New Roman"/>
                <w:spacing w:val="4"/>
                <w:sz w:val="24"/>
                <w:szCs w:val="24"/>
              </w:rPr>
              <w:t xml:space="preserve"> </w:t>
            </w:r>
            <w:r>
              <w:rPr>
                <w:rFonts w:ascii="Times New Roman" w:hAnsi="Times New Roman"/>
                <w:sz w:val="24"/>
                <w:szCs w:val="24"/>
              </w:rPr>
              <w:t>[Section</w:t>
            </w:r>
            <w:r>
              <w:rPr>
                <w:rFonts w:ascii="Times New Roman" w:hAnsi="Times New Roman"/>
                <w:spacing w:val="4"/>
                <w:sz w:val="24"/>
                <w:szCs w:val="24"/>
              </w:rPr>
              <w:t xml:space="preserve"> </w:t>
            </w:r>
            <w:r>
              <w:rPr>
                <w:rFonts w:ascii="Times New Roman" w:hAnsi="Times New Roman"/>
                <w:sz w:val="24"/>
                <w:szCs w:val="24"/>
              </w:rPr>
              <w:t>337.403(1</w:t>
            </w:r>
            <w:proofErr w:type="gramStart"/>
            <w:r>
              <w:rPr>
                <w:rFonts w:ascii="Times New Roman" w:hAnsi="Times New Roman"/>
                <w:sz w:val="24"/>
                <w:szCs w:val="24"/>
              </w:rPr>
              <w:t>)(</w:t>
            </w:r>
            <w:proofErr w:type="gramEnd"/>
            <w:r>
              <w:rPr>
                <w:rFonts w:ascii="Times New Roman" w:hAnsi="Times New Roman"/>
                <w:sz w:val="24"/>
                <w:szCs w:val="24"/>
              </w:rPr>
              <w:t>a)- (g),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Pr>
                <w:color w:val="000000"/>
                <w:szCs w:val="24"/>
              </w:rPr>
              <w:t>E</w:t>
            </w:r>
          </w:p>
        </w:tc>
      </w:tr>
      <w:tr w:rsidR="00FC1518"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FC1518" w:rsidRPr="009A7BCA" w:rsidRDefault="00FC1518" w:rsidP="007F5143">
            <w:pPr>
              <w:jc w:val="center"/>
              <w:rPr>
                <w:szCs w:val="24"/>
              </w:rPr>
            </w:pPr>
            <w:r>
              <w:rPr>
                <w:szCs w:val="24"/>
              </w:rPr>
              <w:t>80</w:t>
            </w:r>
          </w:p>
        </w:tc>
        <w:tc>
          <w:tcPr>
            <w:tcW w:w="3630" w:type="pct"/>
            <w:tcBorders>
              <w:top w:val="nil"/>
              <w:left w:val="nil"/>
              <w:bottom w:val="single" w:sz="8" w:space="0" w:color="auto"/>
              <w:right w:val="single" w:sz="8" w:space="0" w:color="auto"/>
            </w:tcBorders>
            <w:shd w:val="clear" w:color="auto" w:fill="auto"/>
            <w:vAlign w:val="center"/>
            <w:hideMark/>
          </w:tcPr>
          <w:p w:rsidR="00FC1518" w:rsidRPr="009A7BCA" w:rsidRDefault="00FC1518" w:rsidP="00FC1518">
            <w:pPr>
              <w:rPr>
                <w:color w:val="000000"/>
                <w:szCs w:val="24"/>
              </w:rPr>
            </w:pPr>
            <w:r>
              <w:t>DOT Exemption - National Highway Safety Act of 1966 [Section 334.044 (25), F.S.]</w:t>
            </w:r>
          </w:p>
        </w:tc>
        <w:tc>
          <w:tcPr>
            <w:tcW w:w="936" w:type="pct"/>
            <w:tcBorders>
              <w:top w:val="nil"/>
              <w:left w:val="nil"/>
              <w:bottom w:val="single" w:sz="8" w:space="0" w:color="auto"/>
              <w:right w:val="single" w:sz="8" w:space="0" w:color="auto"/>
            </w:tcBorders>
            <w:shd w:val="clear" w:color="auto" w:fill="auto"/>
            <w:vAlign w:val="center"/>
            <w:hideMark/>
          </w:tcPr>
          <w:p w:rsidR="00FC1518" w:rsidRPr="009A7BCA" w:rsidRDefault="00FC1518" w:rsidP="007F5143">
            <w:pPr>
              <w:jc w:val="center"/>
              <w:rPr>
                <w:color w:val="000000"/>
                <w:szCs w:val="24"/>
              </w:rPr>
            </w:pPr>
            <w:r>
              <w:rPr>
                <w:color w:val="000000"/>
                <w:szCs w:val="24"/>
              </w:rPr>
              <w:t>E</w:t>
            </w:r>
          </w:p>
        </w:tc>
      </w:tr>
      <w:tr w:rsidR="00AB3D61"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B3D61" w:rsidRPr="009A7BCA" w:rsidRDefault="00AB3D61" w:rsidP="007F5143">
            <w:pPr>
              <w:jc w:val="center"/>
              <w:rPr>
                <w:szCs w:val="24"/>
              </w:rPr>
            </w:pPr>
            <w:r>
              <w:rPr>
                <w:szCs w:val="24"/>
              </w:rPr>
              <w:t>81</w:t>
            </w:r>
          </w:p>
        </w:tc>
        <w:tc>
          <w:tcPr>
            <w:tcW w:w="3630" w:type="pct"/>
            <w:tcBorders>
              <w:top w:val="nil"/>
              <w:left w:val="nil"/>
              <w:bottom w:val="single" w:sz="8" w:space="0" w:color="auto"/>
              <w:right w:val="single" w:sz="8" w:space="0" w:color="auto"/>
            </w:tcBorders>
            <w:shd w:val="clear" w:color="auto" w:fill="auto"/>
            <w:vAlign w:val="center"/>
            <w:hideMark/>
          </w:tcPr>
          <w:p w:rsidR="00AB3D61" w:rsidRPr="009A7BCA" w:rsidRDefault="00AB3D61" w:rsidP="00AB3D61">
            <w:pPr>
              <w:rPr>
                <w:color w:val="000000"/>
                <w:szCs w:val="24"/>
              </w:rPr>
            </w:pPr>
            <w:proofErr w:type="gramStart"/>
            <w:r>
              <w:rPr>
                <w:color w:val="000000"/>
                <w:szCs w:val="24"/>
              </w:rPr>
              <w:t xml:space="preserve">DRL Exemption - </w:t>
            </w:r>
            <w:r>
              <w:rPr>
                <w:rStyle w:val="chdescript2"/>
              </w:rPr>
              <w:t>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AB3D61" w:rsidRPr="009A7BCA" w:rsidRDefault="00AB3D61" w:rsidP="007F5143">
            <w:pPr>
              <w:jc w:val="center"/>
              <w:rPr>
                <w:color w:val="000000"/>
                <w:szCs w:val="24"/>
              </w:rPr>
            </w:pPr>
            <w:r>
              <w:rPr>
                <w:color w:val="000000"/>
                <w:szCs w:val="24"/>
              </w:rPr>
              <w:t>E</w:t>
            </w:r>
          </w:p>
        </w:tc>
      </w:tr>
      <w:tr w:rsidR="00AB3D61"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AB3D61" w:rsidRPr="009A7BCA" w:rsidRDefault="00AB3D61" w:rsidP="007F5143">
            <w:pPr>
              <w:jc w:val="center"/>
              <w:rPr>
                <w:szCs w:val="24"/>
              </w:rPr>
            </w:pPr>
            <w:r>
              <w:rPr>
                <w:szCs w:val="24"/>
              </w:rPr>
              <w:t>82</w:t>
            </w:r>
          </w:p>
        </w:tc>
        <w:tc>
          <w:tcPr>
            <w:tcW w:w="3630" w:type="pct"/>
            <w:tcBorders>
              <w:top w:val="nil"/>
              <w:left w:val="nil"/>
              <w:bottom w:val="single" w:sz="8" w:space="0" w:color="auto"/>
              <w:right w:val="single" w:sz="8" w:space="0" w:color="auto"/>
            </w:tcBorders>
            <w:shd w:val="clear" w:color="auto" w:fill="auto"/>
            <w:vAlign w:val="center"/>
            <w:hideMark/>
          </w:tcPr>
          <w:p w:rsidR="00AB3D61" w:rsidRPr="009A7BCA" w:rsidRDefault="00AB3D61" w:rsidP="007F5143">
            <w:pPr>
              <w:rPr>
                <w:color w:val="000000"/>
                <w:szCs w:val="24"/>
              </w:rPr>
            </w:pPr>
            <w:proofErr w:type="gramStart"/>
            <w:r>
              <w:rPr>
                <w:color w:val="000000"/>
                <w:szCs w:val="24"/>
              </w:rPr>
              <w:t>DRL Request for Proposal</w:t>
            </w:r>
            <w:r w:rsidR="00E93E23">
              <w:rPr>
                <w:color w:val="000000"/>
                <w:szCs w:val="24"/>
              </w:rPr>
              <w:t xml:space="preserve"> - </w:t>
            </w:r>
            <w:r w:rsidR="00E93E23">
              <w:rPr>
                <w:rStyle w:val="chdescript2"/>
              </w:rPr>
              <w:t>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AB3D61" w:rsidRPr="009A7BCA" w:rsidRDefault="00E93E23" w:rsidP="007F5143">
            <w:pPr>
              <w:jc w:val="center"/>
              <w:rPr>
                <w:color w:val="000000"/>
                <w:szCs w:val="24"/>
              </w:rPr>
            </w:pPr>
            <w:r>
              <w:rPr>
                <w:color w:val="000000"/>
                <w:szCs w:val="24"/>
              </w:rPr>
              <w:t>C</w:t>
            </w:r>
          </w:p>
        </w:tc>
      </w:tr>
      <w:tr w:rsidR="00BD062F"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D062F" w:rsidRPr="009A7BCA" w:rsidRDefault="00BD062F" w:rsidP="007F5143">
            <w:pPr>
              <w:jc w:val="center"/>
              <w:rPr>
                <w:szCs w:val="24"/>
              </w:rPr>
            </w:pPr>
            <w:r>
              <w:rPr>
                <w:szCs w:val="24"/>
              </w:rPr>
              <w:t>83</w:t>
            </w:r>
          </w:p>
        </w:tc>
        <w:tc>
          <w:tcPr>
            <w:tcW w:w="3630"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rPr>
                <w:color w:val="000000"/>
                <w:szCs w:val="24"/>
              </w:rPr>
            </w:pPr>
            <w:proofErr w:type="gramStart"/>
            <w:r w:rsidRPr="00BD062F">
              <w:rPr>
                <w:color w:val="000000"/>
                <w:szCs w:val="24"/>
              </w:rPr>
              <w:t>DRL Invitation to Negotiate - 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jc w:val="center"/>
              <w:rPr>
                <w:color w:val="000000"/>
                <w:szCs w:val="24"/>
              </w:rPr>
            </w:pPr>
            <w:r>
              <w:rPr>
                <w:color w:val="000000"/>
                <w:szCs w:val="24"/>
              </w:rPr>
              <w:t>C</w:t>
            </w:r>
          </w:p>
        </w:tc>
      </w:tr>
      <w:tr w:rsidR="00BD062F"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D062F" w:rsidRPr="009A7BCA" w:rsidRDefault="00BD062F" w:rsidP="007F5143">
            <w:pPr>
              <w:jc w:val="center"/>
              <w:rPr>
                <w:szCs w:val="24"/>
              </w:rPr>
            </w:pPr>
            <w:r>
              <w:rPr>
                <w:szCs w:val="24"/>
              </w:rPr>
              <w:t>84</w:t>
            </w:r>
          </w:p>
        </w:tc>
        <w:tc>
          <w:tcPr>
            <w:tcW w:w="3630"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rPr>
                <w:color w:val="000000"/>
                <w:szCs w:val="24"/>
              </w:rPr>
            </w:pPr>
            <w:proofErr w:type="gramStart"/>
            <w:r w:rsidRPr="00BD062F">
              <w:rPr>
                <w:color w:val="000000"/>
                <w:szCs w:val="24"/>
              </w:rPr>
              <w:t>DRL Invitation to Negotiate - 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jc w:val="center"/>
              <w:rPr>
                <w:color w:val="000000"/>
                <w:szCs w:val="24"/>
              </w:rPr>
            </w:pPr>
            <w:r>
              <w:rPr>
                <w:color w:val="000000"/>
                <w:szCs w:val="24"/>
              </w:rPr>
              <w:t>C</w:t>
            </w:r>
          </w:p>
        </w:tc>
      </w:tr>
      <w:tr w:rsidR="00BD062F"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D062F" w:rsidRPr="009A7BCA" w:rsidRDefault="00BD062F" w:rsidP="007F5143">
            <w:pPr>
              <w:jc w:val="center"/>
              <w:rPr>
                <w:szCs w:val="24"/>
              </w:rPr>
            </w:pPr>
            <w:r>
              <w:rPr>
                <w:szCs w:val="24"/>
              </w:rPr>
              <w:t>85</w:t>
            </w:r>
          </w:p>
        </w:tc>
        <w:tc>
          <w:tcPr>
            <w:tcW w:w="3630"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rPr>
                <w:color w:val="000000"/>
                <w:szCs w:val="24"/>
              </w:rPr>
            </w:pPr>
            <w:proofErr w:type="gramStart"/>
            <w:r w:rsidRPr="00BD062F">
              <w:rPr>
                <w:color w:val="000000"/>
                <w:szCs w:val="24"/>
              </w:rPr>
              <w:t>DRL Emergency Exemption - 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jc w:val="center"/>
              <w:rPr>
                <w:color w:val="000000"/>
                <w:szCs w:val="24"/>
              </w:rPr>
            </w:pPr>
            <w:r>
              <w:rPr>
                <w:color w:val="000000"/>
                <w:szCs w:val="24"/>
              </w:rPr>
              <w:t>E</w:t>
            </w:r>
          </w:p>
        </w:tc>
      </w:tr>
      <w:tr w:rsidR="00BD062F"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BD062F" w:rsidRPr="009A7BCA" w:rsidRDefault="00BD062F" w:rsidP="007F5143">
            <w:pPr>
              <w:jc w:val="center"/>
              <w:rPr>
                <w:szCs w:val="24"/>
              </w:rPr>
            </w:pPr>
            <w:r>
              <w:rPr>
                <w:szCs w:val="24"/>
              </w:rPr>
              <w:t>86</w:t>
            </w:r>
          </w:p>
        </w:tc>
        <w:tc>
          <w:tcPr>
            <w:tcW w:w="3630"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rPr>
                <w:color w:val="000000"/>
                <w:szCs w:val="24"/>
              </w:rPr>
            </w:pPr>
            <w:proofErr w:type="gramStart"/>
            <w:r w:rsidRPr="00BD062F">
              <w:rPr>
                <w:color w:val="000000"/>
                <w:szCs w:val="24"/>
              </w:rPr>
              <w:t>DRL Sole Source - Insurer Insolvency; Guaranty of Payment [Chapter 631, F.S.]</w:t>
            </w:r>
            <w:proofErr w:type="gramEnd"/>
          </w:p>
        </w:tc>
        <w:tc>
          <w:tcPr>
            <w:tcW w:w="936" w:type="pct"/>
            <w:tcBorders>
              <w:top w:val="nil"/>
              <w:left w:val="nil"/>
              <w:bottom w:val="single" w:sz="8" w:space="0" w:color="auto"/>
              <w:right w:val="single" w:sz="8" w:space="0" w:color="auto"/>
            </w:tcBorders>
            <w:shd w:val="clear" w:color="auto" w:fill="auto"/>
            <w:vAlign w:val="center"/>
            <w:hideMark/>
          </w:tcPr>
          <w:p w:rsidR="00BD062F" w:rsidRPr="009A7BCA" w:rsidRDefault="00BD062F" w:rsidP="007F5143">
            <w:pPr>
              <w:jc w:val="center"/>
              <w:rPr>
                <w:color w:val="000000"/>
                <w:szCs w:val="24"/>
              </w:rPr>
            </w:pPr>
            <w:r>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9A</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Federal or state law prescribes with whom the agency must contract [s. 287.057 (10),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szCs w:val="24"/>
              </w:rPr>
            </w:pPr>
            <w:r w:rsidRPr="009A7BCA">
              <w:rPr>
                <w:szCs w:val="24"/>
              </w:rPr>
              <w:t>9B</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Rate of payment is established during the appropriation process [s. 287.057 (10), F</w:t>
            </w:r>
            <w:r>
              <w:rPr>
                <w:color w:val="000000"/>
                <w:szCs w:val="24"/>
              </w:rPr>
              <w:t>.</w:t>
            </w:r>
            <w:r w:rsidRPr="009A7BCA">
              <w:rPr>
                <w:color w:val="000000"/>
                <w:szCs w:val="24"/>
              </w:rPr>
              <w:t>S</w:t>
            </w:r>
            <w:r>
              <w:rPr>
                <w:color w:val="000000"/>
                <w:szCs w:val="24"/>
              </w:rPr>
              <w:t>.</w:t>
            </w:r>
            <w:r w:rsidRPr="009A7BCA">
              <w:rPr>
                <w:color w:val="000000"/>
                <w:szCs w:val="24"/>
              </w:rPr>
              <w:t>]</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A</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State Term Contract Purchase without Request For Quotes from Qualified Vendors </w:t>
            </w:r>
          </w:p>
          <w:p w:rsidR="009D4F7C" w:rsidRPr="009A7BCA" w:rsidRDefault="009D4F7C" w:rsidP="007F5143">
            <w:pPr>
              <w:rPr>
                <w:szCs w:val="24"/>
              </w:rPr>
            </w:pPr>
            <w:r w:rsidRPr="009A7BCA">
              <w:rPr>
                <w:szCs w:val="24"/>
              </w:rPr>
              <w:t>[ss. 287.042(2) &amp; 287.056, FS and Rule 60A-11.044(2),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lastRenderedPageBreak/>
              <w:t>B</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State Term Contract Purchase with Request For Quotes from Qualified Vendors [ss. 287.042(2) &amp; 287.056, FS and Rule 60A-1.043 &amp; 60A-1.044(2),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12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C</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Alternate contract source - Purchase made from contracts let by the Fed. Gov., another state, or a political subdivision for commodities and contract services if determined to be cost-effective and in the best interest of the state  </w:t>
            </w:r>
          </w:p>
          <w:p w:rsidR="009D4F7C" w:rsidRPr="009A7BCA" w:rsidRDefault="009D4F7C" w:rsidP="007F5143">
            <w:pPr>
              <w:rPr>
                <w:color w:val="000000"/>
                <w:szCs w:val="24"/>
              </w:rPr>
            </w:pPr>
            <w:r w:rsidRPr="009A7BCA">
              <w:rPr>
                <w:color w:val="000000"/>
                <w:szCs w:val="24"/>
              </w:rPr>
              <w:t>[s.287.042 (16), FS &amp; Rules 60A-1.002 (4) (l),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D</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State Purchasing Agreement [Rule 60A-1.025,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7D5951"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E</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Purchase under $2,500 [Rule 60A-1.002(2), FAC]</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E</w:t>
            </w:r>
          </w:p>
        </w:tc>
      </w:tr>
      <w:tr w:rsidR="009D4F7C" w:rsidRPr="007D5951"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F</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Informal quoted purchase not exceeding Category Two - Request for Quotes </w:t>
            </w:r>
          </w:p>
          <w:p w:rsidR="009D4F7C" w:rsidRPr="009A7BCA" w:rsidRDefault="009D4F7C" w:rsidP="007F5143">
            <w:pPr>
              <w:rPr>
                <w:color w:val="000000"/>
                <w:szCs w:val="24"/>
              </w:rPr>
            </w:pPr>
            <w:r w:rsidRPr="009A7BCA">
              <w:rPr>
                <w:color w:val="000000"/>
                <w:szCs w:val="24"/>
              </w:rPr>
              <w:t>[s 287.056 (2), FS &amp; Rule 60A-1.002 (4)(m),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F1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Informal quote below the bidding thresholds for Public Property and Publicly Owned Buildings of $200,000 [s. 255.0525,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G</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Single source $2,500 or greater, not to exceed Category Two [Rule 60A-1.002 (3),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szCs w:val="24"/>
              </w:rPr>
            </w:pPr>
            <w:r w:rsidRPr="009A7BCA">
              <w:rPr>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H</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Agency Invitation to Bid [s. 287.057 (1) (a),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30"/>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H1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Agency Invitation to Bid for Public Property and Publicly Owned Buildings  [s. 255.0525,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330"/>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H3</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DOT Invitation to Bid  [</w:t>
            </w:r>
            <w:proofErr w:type="spellStart"/>
            <w:r w:rsidRPr="009A7BCA">
              <w:rPr>
                <w:color w:val="000000"/>
                <w:szCs w:val="24"/>
              </w:rPr>
              <w:t>ch</w:t>
            </w:r>
            <w:proofErr w:type="spellEnd"/>
            <w:r w:rsidRPr="009A7BCA">
              <w:rPr>
                <w:color w:val="000000"/>
                <w:szCs w:val="24"/>
              </w:rPr>
              <w:t>. 337,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I</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 xml:space="preserve">Agency Request for Proposal [s. 287.057 (1) (b), FS] </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30"/>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I1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 xml:space="preserve">Agency Request for Proposal for Public Property and Publicly Owned Buildings [s. 255.0525, FS] </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330"/>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I3</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DOT Request for Proposal [</w:t>
            </w:r>
            <w:proofErr w:type="spellStart"/>
            <w:r w:rsidRPr="009A7BCA">
              <w:rPr>
                <w:color w:val="000000"/>
                <w:szCs w:val="24"/>
              </w:rPr>
              <w:t>ch</w:t>
            </w:r>
            <w:proofErr w:type="spellEnd"/>
            <w:r w:rsidRPr="009A7BCA">
              <w:rPr>
                <w:color w:val="000000"/>
                <w:szCs w:val="24"/>
              </w:rPr>
              <w:t>. 334,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J</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Agency Invitation to Negotiate [s. 287.057 (1) (c),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J1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Agency Invitation to Negotiate for Public Property and Publicly Owned Buildings [s. 255.0525,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K</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szCs w:val="24"/>
              </w:rPr>
            </w:pPr>
            <w:r w:rsidRPr="009A7BCA">
              <w:rPr>
                <w:szCs w:val="24"/>
              </w:rPr>
              <w:t>Agency negotiated after receiving fewer than two responsive offers to a competitive procurement  [s. 287.057(5),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lastRenderedPageBreak/>
              <w:t>L</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Exempt, Services or Commodities provided by Governmental Agencies, including contract with independent, non-profit college or university within the state </w:t>
            </w:r>
          </w:p>
          <w:p w:rsidR="009D4F7C" w:rsidRPr="009A7BCA" w:rsidRDefault="009D4F7C" w:rsidP="007F5143">
            <w:pPr>
              <w:rPr>
                <w:szCs w:val="24"/>
              </w:rPr>
            </w:pPr>
            <w:r w:rsidRPr="009A7BCA">
              <w:rPr>
                <w:szCs w:val="24"/>
              </w:rPr>
              <w:t>[s. 287. 057 (3) (f) 12, &amp; s. 287.057 (22),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M</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Purchase made from RESPECT - Qualified nonprofit agency for the blind or for the other severely handicapped [s. 413.036 (2),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N</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Purchase made from PRIDE - Department of Corrections; prison industry programs </w:t>
            </w:r>
          </w:p>
          <w:p w:rsidR="009D4F7C" w:rsidRPr="009A7BCA" w:rsidRDefault="009D4F7C" w:rsidP="007F5143">
            <w:pPr>
              <w:rPr>
                <w:color w:val="000000"/>
                <w:szCs w:val="24"/>
              </w:rPr>
            </w:pPr>
            <w:r w:rsidRPr="009A7BCA">
              <w:rPr>
                <w:color w:val="000000"/>
                <w:szCs w:val="24"/>
              </w:rPr>
              <w:t>[s. 287.095 (3) &amp; s. 946.515,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O</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Emergency procurement </w:t>
            </w:r>
          </w:p>
          <w:p w:rsidR="009D4F7C" w:rsidRPr="009A7BCA" w:rsidRDefault="009D4F7C" w:rsidP="007F5143">
            <w:pPr>
              <w:rPr>
                <w:color w:val="000000"/>
                <w:szCs w:val="24"/>
              </w:rPr>
            </w:pPr>
            <w:r w:rsidRPr="009A7BCA">
              <w:rPr>
                <w:color w:val="000000"/>
                <w:szCs w:val="24"/>
              </w:rPr>
              <w:t>[s. 287.057 (3) (a), FS &amp; Rule 60A-1.046,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O1</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Emergency Purchases for Public Property and Publicly Owned Buildings [s. 255.0525 (5),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O2</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Emergency Purchases per Governor's Executive Order </w:t>
            </w:r>
          </w:p>
          <w:p w:rsidR="009D4F7C" w:rsidRPr="009A7BCA" w:rsidRDefault="009D4F7C" w:rsidP="007F5143">
            <w:pPr>
              <w:rPr>
                <w:color w:val="000000"/>
                <w:szCs w:val="24"/>
              </w:rPr>
            </w:pPr>
            <w:r w:rsidRPr="009A7BCA">
              <w:rPr>
                <w:color w:val="000000"/>
                <w:szCs w:val="24"/>
              </w:rPr>
              <w:t>[s. 14.021,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P</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szCs w:val="24"/>
              </w:rPr>
            </w:pPr>
            <w:r w:rsidRPr="009A7BCA">
              <w:rPr>
                <w:szCs w:val="24"/>
              </w:rPr>
              <w:t xml:space="preserve">Single source approval over Category Two </w:t>
            </w:r>
          </w:p>
          <w:p w:rsidR="009D4F7C" w:rsidRPr="009A7BCA" w:rsidRDefault="009D4F7C" w:rsidP="007F5143">
            <w:pPr>
              <w:rPr>
                <w:szCs w:val="24"/>
              </w:rPr>
            </w:pPr>
            <w:r w:rsidRPr="009A7BCA">
              <w:rPr>
                <w:szCs w:val="24"/>
              </w:rPr>
              <w:t>[s. 287.057 (3) (c), FS &amp; Rule 60A-1.045,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szCs w:val="24"/>
              </w:rPr>
            </w:pPr>
            <w:r w:rsidRPr="009A7BCA">
              <w:rPr>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Q</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Consultants' Competitive Negotiation Act [s. 287.055, FS]</w:t>
            </w:r>
          </w:p>
        </w:tc>
        <w:tc>
          <w:tcPr>
            <w:tcW w:w="936" w:type="pct"/>
            <w:tcBorders>
              <w:top w:val="nil"/>
              <w:left w:val="nil"/>
              <w:bottom w:val="single" w:sz="8" w:space="0" w:color="auto"/>
              <w:right w:val="single" w:sz="8" w:space="0" w:color="auto"/>
            </w:tcBorders>
            <w:shd w:val="clear" w:color="auto" w:fill="auto"/>
            <w:hideMark/>
          </w:tcPr>
          <w:p w:rsidR="009D4F7C" w:rsidRPr="009A7BCA" w:rsidRDefault="009D4F7C" w:rsidP="007F5143">
            <w:pPr>
              <w:jc w:val="center"/>
              <w:rPr>
                <w:color w:val="000000"/>
                <w:szCs w:val="24"/>
              </w:rPr>
            </w:pPr>
            <w:r w:rsidRPr="009A7BCA">
              <w:rPr>
                <w:color w:val="000000"/>
                <w:szCs w:val="24"/>
              </w:rPr>
              <w:t>C</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9D4F7C" w:rsidRPr="009A7BCA" w:rsidRDefault="009D4F7C" w:rsidP="007F5143">
            <w:pPr>
              <w:jc w:val="center"/>
              <w:rPr>
                <w:color w:val="000000"/>
                <w:szCs w:val="24"/>
              </w:rPr>
            </w:pPr>
            <w:r w:rsidRPr="009A7BCA">
              <w:rPr>
                <w:color w:val="000000"/>
                <w:szCs w:val="24"/>
              </w:rPr>
              <w:t>R</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CHD Use of County Procurement Standards </w:t>
            </w:r>
          </w:p>
          <w:p w:rsidR="009D4F7C" w:rsidRPr="009A7BCA" w:rsidRDefault="009D4F7C" w:rsidP="007F5143">
            <w:pPr>
              <w:rPr>
                <w:color w:val="000000"/>
                <w:szCs w:val="24"/>
              </w:rPr>
            </w:pPr>
            <w:r w:rsidRPr="009A7BCA">
              <w:rPr>
                <w:color w:val="000000"/>
                <w:szCs w:val="24"/>
              </w:rPr>
              <w:t>[ss. 287.057(3) &amp; 337.11,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S</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Commodities purchased for resale [s. 287.012 (5),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9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T</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Regulated utilities and government franchised and public communications, except long distance telecommunications services or governmental franchise SVCCS [Rule 60A-1.002(4) (a) &amp; (b),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U</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Artistic services </w:t>
            </w:r>
          </w:p>
          <w:p w:rsidR="009D4F7C" w:rsidRPr="009A7BCA" w:rsidRDefault="009D4F7C" w:rsidP="007F5143">
            <w:pPr>
              <w:rPr>
                <w:color w:val="000000"/>
                <w:szCs w:val="24"/>
              </w:rPr>
            </w:pPr>
            <w:r w:rsidRPr="009A7BCA">
              <w:rPr>
                <w:color w:val="000000"/>
                <w:szCs w:val="24"/>
              </w:rPr>
              <w:t>[s. 287.057 (3) (f) 1, FS &amp; Rule 60A-1002 (4) (c),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V</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Academic program review </w:t>
            </w:r>
          </w:p>
          <w:p w:rsidR="009D4F7C" w:rsidRPr="009A7BCA" w:rsidRDefault="009D4F7C" w:rsidP="007F5143">
            <w:pPr>
              <w:rPr>
                <w:color w:val="000000"/>
                <w:szCs w:val="24"/>
              </w:rPr>
            </w:pPr>
            <w:r w:rsidRPr="009A7BCA">
              <w:rPr>
                <w:color w:val="000000"/>
                <w:szCs w:val="24"/>
              </w:rPr>
              <w:t>[s. 287.057 (3) (f) 2, FS &amp; Rule 60A-1.002 (4) (d),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BC5E73" w:rsidRDefault="009D4F7C" w:rsidP="007F5143">
            <w:pPr>
              <w:jc w:val="center"/>
              <w:rPr>
                <w:szCs w:val="24"/>
              </w:rPr>
            </w:pPr>
            <w:r w:rsidRPr="00BC5E73">
              <w:rPr>
                <w:szCs w:val="24"/>
              </w:rPr>
              <w:t>W1</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Lectures by individuals </w:t>
            </w:r>
          </w:p>
          <w:p w:rsidR="009D4F7C" w:rsidRPr="009A7BCA" w:rsidRDefault="009D4F7C" w:rsidP="007F5143">
            <w:pPr>
              <w:rPr>
                <w:color w:val="000000"/>
                <w:szCs w:val="24"/>
              </w:rPr>
            </w:pPr>
            <w:r w:rsidRPr="009A7BCA">
              <w:rPr>
                <w:color w:val="000000"/>
                <w:szCs w:val="24"/>
              </w:rPr>
              <w:t>[s. 287.057 (3) (f) 3, FS &amp; Rule 60A-1.002 (4) (e),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BC5E73" w:rsidRDefault="009D4F7C" w:rsidP="007F5143">
            <w:pPr>
              <w:jc w:val="center"/>
              <w:rPr>
                <w:szCs w:val="24"/>
              </w:rPr>
            </w:pPr>
            <w:r w:rsidRPr="00BC5E73">
              <w:rPr>
                <w:szCs w:val="24"/>
              </w:rPr>
              <w:t>W2</w:t>
            </w:r>
          </w:p>
        </w:tc>
        <w:tc>
          <w:tcPr>
            <w:tcW w:w="3630"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rPr>
                <w:color w:val="000000"/>
                <w:szCs w:val="24"/>
              </w:rPr>
            </w:pPr>
            <w:r w:rsidRPr="009A7BCA">
              <w:rPr>
                <w:color w:val="000000"/>
                <w:szCs w:val="24"/>
              </w:rPr>
              <w:t>Exempt, Continuing education and events paid for by collected fees [s. 287.057 (3)(g), FS]</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315"/>
          <w:jc w:val="center"/>
        </w:trPr>
        <w:tc>
          <w:tcPr>
            <w:tcW w:w="434"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X</w:t>
            </w:r>
          </w:p>
        </w:tc>
        <w:tc>
          <w:tcPr>
            <w:tcW w:w="3630" w:type="pct"/>
            <w:tcBorders>
              <w:top w:val="nil"/>
              <w:left w:val="nil"/>
              <w:bottom w:val="single" w:sz="8" w:space="0" w:color="auto"/>
              <w:right w:val="single" w:sz="8" w:space="0" w:color="auto"/>
            </w:tcBorders>
            <w:shd w:val="clear" w:color="auto" w:fill="auto"/>
            <w:noWrap/>
            <w:vAlign w:val="center"/>
            <w:hideMark/>
          </w:tcPr>
          <w:p w:rsidR="009D4F7C" w:rsidRDefault="009D4F7C" w:rsidP="007F5143">
            <w:pPr>
              <w:rPr>
                <w:szCs w:val="24"/>
              </w:rPr>
            </w:pPr>
            <w:r w:rsidRPr="009A7BCA">
              <w:rPr>
                <w:szCs w:val="24"/>
              </w:rPr>
              <w:t xml:space="preserve">Exempt, Auditing Services </w:t>
            </w:r>
          </w:p>
          <w:p w:rsidR="009D4F7C" w:rsidRPr="009A7BCA" w:rsidRDefault="009D4F7C" w:rsidP="007F5143">
            <w:pPr>
              <w:rPr>
                <w:szCs w:val="24"/>
              </w:rPr>
            </w:pPr>
            <w:r w:rsidRPr="009A7BCA">
              <w:rPr>
                <w:szCs w:val="24"/>
              </w:rPr>
              <w:lastRenderedPageBreak/>
              <w:t>[Rule 60A-1.002 (4) (f), FAC] Prior to July 1, 2010</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lastRenderedPageBreak/>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lastRenderedPageBreak/>
              <w:t>Y</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Payment of Membership Dues </w:t>
            </w:r>
          </w:p>
          <w:p w:rsidR="009D4F7C" w:rsidRPr="009A7BCA" w:rsidRDefault="009D4F7C" w:rsidP="007F5143">
            <w:pPr>
              <w:rPr>
                <w:color w:val="000000"/>
                <w:szCs w:val="24"/>
              </w:rPr>
            </w:pPr>
            <w:r w:rsidRPr="009A7BCA">
              <w:rPr>
                <w:color w:val="000000"/>
                <w:szCs w:val="24"/>
              </w:rPr>
              <w:t>[s. 216.345 (4), FS &amp; Rule 60A-1.002 (4) (h), 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r w:rsidR="009D4F7C" w:rsidRPr="009A7BCA" w:rsidTr="007F5143">
        <w:trPr>
          <w:trHeight w:val="615"/>
          <w:jc w:val="center"/>
        </w:trPr>
        <w:tc>
          <w:tcPr>
            <w:tcW w:w="434"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9D4F7C" w:rsidRPr="009A7BCA" w:rsidRDefault="009D4F7C" w:rsidP="007F5143">
            <w:pPr>
              <w:jc w:val="center"/>
              <w:rPr>
                <w:color w:val="000000"/>
                <w:szCs w:val="24"/>
              </w:rPr>
            </w:pPr>
            <w:r w:rsidRPr="009A7BCA">
              <w:rPr>
                <w:color w:val="000000"/>
                <w:szCs w:val="24"/>
              </w:rPr>
              <w:t>Z</w:t>
            </w:r>
          </w:p>
        </w:tc>
        <w:tc>
          <w:tcPr>
            <w:tcW w:w="3630" w:type="pct"/>
            <w:tcBorders>
              <w:top w:val="nil"/>
              <w:left w:val="nil"/>
              <w:bottom w:val="single" w:sz="8" w:space="0" w:color="auto"/>
              <w:right w:val="single" w:sz="8" w:space="0" w:color="auto"/>
            </w:tcBorders>
            <w:shd w:val="clear" w:color="auto" w:fill="auto"/>
            <w:vAlign w:val="center"/>
            <w:hideMark/>
          </w:tcPr>
          <w:p w:rsidR="009D4F7C" w:rsidRDefault="009D4F7C" w:rsidP="007F5143">
            <w:pPr>
              <w:rPr>
                <w:color w:val="000000"/>
                <w:szCs w:val="24"/>
              </w:rPr>
            </w:pPr>
            <w:r w:rsidRPr="009A7BCA">
              <w:rPr>
                <w:color w:val="000000"/>
                <w:szCs w:val="24"/>
              </w:rPr>
              <w:t xml:space="preserve">Exempt, Professional Examinations </w:t>
            </w:r>
          </w:p>
          <w:p w:rsidR="009D4F7C" w:rsidRPr="009A7BCA" w:rsidRDefault="009D4F7C" w:rsidP="007F5143">
            <w:pPr>
              <w:rPr>
                <w:color w:val="000000"/>
                <w:szCs w:val="24"/>
              </w:rPr>
            </w:pPr>
            <w:r w:rsidRPr="009A7BCA">
              <w:rPr>
                <w:color w:val="000000"/>
                <w:szCs w:val="24"/>
              </w:rPr>
              <w:t>[s. 455.217 (1) (c), FS &amp; Rule 60A-1.002 (4)(</w:t>
            </w:r>
            <w:proofErr w:type="spellStart"/>
            <w:r w:rsidRPr="009A7BCA">
              <w:rPr>
                <w:color w:val="000000"/>
                <w:szCs w:val="24"/>
              </w:rPr>
              <w:t>i</w:t>
            </w:r>
            <w:proofErr w:type="spellEnd"/>
            <w:r w:rsidRPr="009A7BCA">
              <w:rPr>
                <w:color w:val="000000"/>
                <w:szCs w:val="24"/>
              </w:rPr>
              <w:t>),FAC]</w:t>
            </w:r>
          </w:p>
        </w:tc>
        <w:tc>
          <w:tcPr>
            <w:tcW w:w="936" w:type="pct"/>
            <w:tcBorders>
              <w:top w:val="nil"/>
              <w:left w:val="nil"/>
              <w:bottom w:val="single" w:sz="8" w:space="0" w:color="auto"/>
              <w:right w:val="single" w:sz="8" w:space="0" w:color="auto"/>
            </w:tcBorders>
            <w:shd w:val="clear" w:color="auto" w:fill="auto"/>
            <w:vAlign w:val="center"/>
            <w:hideMark/>
          </w:tcPr>
          <w:p w:rsidR="009D4F7C" w:rsidRPr="009A7BCA" w:rsidRDefault="009D4F7C" w:rsidP="007F5143">
            <w:pPr>
              <w:jc w:val="center"/>
              <w:rPr>
                <w:color w:val="000000"/>
                <w:szCs w:val="24"/>
              </w:rPr>
            </w:pPr>
            <w:r w:rsidRPr="009A7BCA">
              <w:rPr>
                <w:color w:val="000000"/>
                <w:szCs w:val="24"/>
              </w:rPr>
              <w:t>E</w:t>
            </w:r>
          </w:p>
        </w:tc>
      </w:tr>
    </w:tbl>
    <w:p w:rsidR="009D4F7C" w:rsidRDefault="009D4F7C" w:rsidP="009D4F7C">
      <w:pPr>
        <w:rPr>
          <w:color w:val="000000"/>
          <w:szCs w:val="24"/>
        </w:rPr>
      </w:pPr>
    </w:p>
    <w:p w:rsidR="009D4F7C" w:rsidRDefault="009D4F7C"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661BB8" w:rsidRDefault="00661BB8" w:rsidP="009D4F7C">
      <w:pPr>
        <w:rPr>
          <w:color w:val="FF0000"/>
        </w:rPr>
      </w:pPr>
    </w:p>
    <w:p w:rsidR="009D4F7C" w:rsidRDefault="009D4F7C" w:rsidP="009D4F7C">
      <w:pPr>
        <w:rPr>
          <w:color w:val="FF0000"/>
        </w:rPr>
      </w:pPr>
    </w:p>
    <w:tbl>
      <w:tblPr>
        <w:tblStyle w:val="TableGrid"/>
        <w:tblW w:w="0" w:type="auto"/>
        <w:tblLook w:val="04A0"/>
      </w:tblPr>
      <w:tblGrid>
        <w:gridCol w:w="1008"/>
        <w:gridCol w:w="8568"/>
      </w:tblGrid>
      <w:tr w:rsidR="009D4F7C" w:rsidTr="007F5143">
        <w:tc>
          <w:tcPr>
            <w:tcW w:w="9576" w:type="dxa"/>
            <w:gridSpan w:val="2"/>
          </w:tcPr>
          <w:p w:rsidR="009D4F7C" w:rsidRDefault="009D4F7C" w:rsidP="009D4F7C">
            <w:pPr>
              <w:pStyle w:val="Bullet"/>
              <w:numPr>
                <w:ilvl w:val="0"/>
                <w:numId w:val="0"/>
              </w:numPr>
              <w:tabs>
                <w:tab w:val="left" w:pos="360"/>
              </w:tabs>
              <w:spacing w:after="0"/>
              <w:jc w:val="center"/>
              <w:outlineLvl w:val="0"/>
              <w:rPr>
                <w:color w:val="FF0000"/>
              </w:rPr>
            </w:pPr>
            <w:bookmarkStart w:id="15" w:name="_Toc381089962"/>
            <w:r w:rsidRPr="00D53247">
              <w:rPr>
                <w:b/>
              </w:rPr>
              <w:t>Recipient Type Codes</w:t>
            </w:r>
            <w:bookmarkEnd w:id="15"/>
          </w:p>
        </w:tc>
      </w:tr>
      <w:tr w:rsidR="009D4F7C" w:rsidTr="009D4F7C">
        <w:tc>
          <w:tcPr>
            <w:tcW w:w="1008" w:type="dxa"/>
            <w:vAlign w:val="center"/>
          </w:tcPr>
          <w:p w:rsidR="009D4F7C" w:rsidRPr="00D53247" w:rsidRDefault="009D4F7C" w:rsidP="009D4F7C">
            <w:pPr>
              <w:pStyle w:val="Bullet"/>
              <w:numPr>
                <w:ilvl w:val="0"/>
                <w:numId w:val="0"/>
              </w:numPr>
              <w:tabs>
                <w:tab w:val="left" w:pos="360"/>
              </w:tabs>
              <w:spacing w:after="0"/>
              <w:jc w:val="center"/>
              <w:rPr>
                <w:b/>
              </w:rPr>
            </w:pPr>
            <w:r w:rsidRPr="00D53247">
              <w:rPr>
                <w:b/>
              </w:rPr>
              <w:t>Code</w:t>
            </w:r>
          </w:p>
        </w:tc>
        <w:tc>
          <w:tcPr>
            <w:tcW w:w="8568" w:type="dxa"/>
            <w:vAlign w:val="bottom"/>
          </w:tcPr>
          <w:p w:rsidR="009D4F7C" w:rsidRPr="00D53247" w:rsidRDefault="009D4F7C" w:rsidP="009D4F7C">
            <w:pPr>
              <w:pStyle w:val="Bullet"/>
              <w:numPr>
                <w:ilvl w:val="0"/>
                <w:numId w:val="0"/>
              </w:numPr>
              <w:tabs>
                <w:tab w:val="left" w:pos="360"/>
              </w:tabs>
              <w:spacing w:after="0"/>
              <w:jc w:val="center"/>
              <w:rPr>
                <w:b/>
              </w:rPr>
            </w:pPr>
            <w:r w:rsidRPr="00D53247">
              <w:rPr>
                <w:b/>
              </w:rPr>
              <w:t>Description</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A</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NONPROFIT ORGANIZATION</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B</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FOR PROFIT ORGANIZATION INCLUDES SOLE PROPRIETOR</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C</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LOCAL GOVERNMENT</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D</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STATE COMMUNITY COLLEGES</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E</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DISTRICT SCHOOL BOARDS</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F</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STATE AGENCY* (EXCLUDING STATE UNIVERSITY)</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G</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STATE UNIVERSITIES*</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J</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FEDERAL AGENCY</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K</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PRIVATE UNIVESITIES*</w:t>
            </w:r>
          </w:p>
        </w:tc>
      </w:tr>
      <w:tr w:rsidR="009D4F7C" w:rsidTr="007F5143">
        <w:tc>
          <w:tcPr>
            <w:tcW w:w="1008" w:type="dxa"/>
            <w:vAlign w:val="center"/>
          </w:tcPr>
          <w:p w:rsidR="009D4F7C" w:rsidRPr="009D4F7C" w:rsidRDefault="009D4F7C" w:rsidP="009D4F7C">
            <w:pPr>
              <w:jc w:val="center"/>
              <w:rPr>
                <w:rFonts w:ascii="Times New Roman" w:hAnsi="Times New Roman"/>
                <w:sz w:val="24"/>
                <w:szCs w:val="24"/>
              </w:rPr>
            </w:pPr>
            <w:r w:rsidRPr="009D4F7C">
              <w:rPr>
                <w:rFonts w:ascii="Times New Roman" w:hAnsi="Times New Roman"/>
                <w:sz w:val="24"/>
                <w:szCs w:val="24"/>
              </w:rPr>
              <w:t>L</w:t>
            </w:r>
          </w:p>
        </w:tc>
        <w:tc>
          <w:tcPr>
            <w:tcW w:w="8568" w:type="dxa"/>
            <w:vAlign w:val="center"/>
          </w:tcPr>
          <w:p w:rsidR="009D4F7C" w:rsidRPr="009D4F7C" w:rsidRDefault="009D4F7C" w:rsidP="009D4F7C">
            <w:pPr>
              <w:rPr>
                <w:rFonts w:ascii="Times New Roman" w:hAnsi="Times New Roman"/>
                <w:sz w:val="24"/>
                <w:szCs w:val="24"/>
              </w:rPr>
            </w:pPr>
            <w:r w:rsidRPr="009D4F7C">
              <w:rPr>
                <w:rFonts w:ascii="Times New Roman" w:hAnsi="Times New Roman"/>
                <w:sz w:val="24"/>
                <w:szCs w:val="24"/>
              </w:rPr>
              <w:t>LEGISLATURE</w:t>
            </w:r>
          </w:p>
        </w:tc>
      </w:tr>
      <w:tr w:rsidR="009D4F7C" w:rsidTr="007F5143">
        <w:tc>
          <w:tcPr>
            <w:tcW w:w="9576" w:type="dxa"/>
            <w:gridSpan w:val="2"/>
          </w:tcPr>
          <w:p w:rsidR="009D4F7C" w:rsidRPr="009D4F7C" w:rsidRDefault="009D4F7C" w:rsidP="009D4F7C">
            <w:pPr>
              <w:rPr>
                <w:rFonts w:ascii="Times New Roman" w:hAnsi="Times New Roman"/>
                <w:sz w:val="24"/>
                <w:szCs w:val="24"/>
              </w:rPr>
            </w:pPr>
            <w:r w:rsidRPr="00265C6B">
              <w:rPr>
                <w:rFonts w:ascii="Times New Roman" w:hAnsi="Times New Roman"/>
                <w:sz w:val="24"/>
                <w:szCs w:val="24"/>
              </w:rPr>
              <w:t>*Means in or out of state</w:t>
            </w:r>
          </w:p>
        </w:tc>
      </w:tr>
    </w:tbl>
    <w:p w:rsidR="009D4F7C" w:rsidRPr="009D4F7C" w:rsidRDefault="009D4F7C" w:rsidP="009D4F7C">
      <w:pPr>
        <w:rPr>
          <w:color w:val="FF0000"/>
        </w:rPr>
      </w:pPr>
    </w:p>
    <w:p w:rsidR="009D4F7C" w:rsidRPr="009D4F7C" w:rsidRDefault="009D4F7C" w:rsidP="009D4F7C">
      <w:pPr>
        <w:rPr>
          <w:color w:val="FF0000"/>
        </w:rPr>
      </w:pPr>
    </w:p>
    <w:tbl>
      <w:tblPr>
        <w:tblW w:w="4897" w:type="pct"/>
        <w:jc w:val="center"/>
        <w:tblLayout w:type="fixed"/>
        <w:tblLook w:val="04A0"/>
      </w:tblPr>
      <w:tblGrid>
        <w:gridCol w:w="110"/>
        <w:gridCol w:w="930"/>
        <w:gridCol w:w="8240"/>
        <w:gridCol w:w="99"/>
      </w:tblGrid>
      <w:tr w:rsidR="009D4F7C" w:rsidTr="007F5143">
        <w:trPr>
          <w:gridAfter w:val="1"/>
          <w:wAfter w:w="53" w:type="pct"/>
          <w:cantSplit/>
          <w:trHeight w:val="390"/>
          <w:tblHeader/>
          <w:jc w:val="center"/>
        </w:trPr>
        <w:tc>
          <w:tcPr>
            <w:tcW w:w="4947" w:type="pct"/>
            <w:gridSpan w:val="3"/>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9D4F7C" w:rsidRPr="00F95916" w:rsidRDefault="009D4F7C" w:rsidP="009D4F7C">
            <w:pPr>
              <w:pStyle w:val="Bullet"/>
              <w:numPr>
                <w:ilvl w:val="0"/>
                <w:numId w:val="0"/>
              </w:numPr>
              <w:tabs>
                <w:tab w:val="left" w:pos="360"/>
              </w:tabs>
              <w:spacing w:after="0"/>
              <w:jc w:val="center"/>
              <w:outlineLvl w:val="0"/>
              <w:rPr>
                <w:b/>
              </w:rPr>
            </w:pPr>
            <w:bookmarkStart w:id="16" w:name="_Toc366662168"/>
            <w:bookmarkStart w:id="17" w:name="_Toc381089963"/>
            <w:r>
              <w:rPr>
                <w:b/>
              </w:rPr>
              <w:t xml:space="preserve">Minority Vendor </w:t>
            </w:r>
            <w:r w:rsidRPr="00372012">
              <w:rPr>
                <w:b/>
              </w:rPr>
              <w:t>Codes</w:t>
            </w:r>
            <w:bookmarkEnd w:id="16"/>
            <w:bookmarkEnd w:id="17"/>
          </w:p>
        </w:tc>
      </w:tr>
      <w:tr w:rsidR="009D4F7C"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cantSplit/>
          <w:trHeight w:val="333"/>
          <w:tblHeader/>
        </w:trPr>
        <w:tc>
          <w:tcPr>
            <w:tcW w:w="496" w:type="pct"/>
          </w:tcPr>
          <w:p w:rsidR="009D4F7C" w:rsidRPr="00F95916" w:rsidRDefault="009D4F7C" w:rsidP="007F5143">
            <w:pPr>
              <w:pStyle w:val="Bullet"/>
              <w:numPr>
                <w:ilvl w:val="0"/>
                <w:numId w:val="0"/>
              </w:numPr>
              <w:tabs>
                <w:tab w:val="left" w:pos="360"/>
              </w:tabs>
              <w:spacing w:after="0"/>
              <w:jc w:val="center"/>
              <w:rPr>
                <w:b/>
              </w:rPr>
            </w:pPr>
            <w:r w:rsidRPr="00F95916">
              <w:rPr>
                <w:b/>
              </w:rPr>
              <w:lastRenderedPageBreak/>
              <w:t>Code</w:t>
            </w:r>
          </w:p>
        </w:tc>
        <w:tc>
          <w:tcPr>
            <w:tcW w:w="4446" w:type="pct"/>
            <w:gridSpan w:val="2"/>
          </w:tcPr>
          <w:p w:rsidR="009D4F7C" w:rsidRPr="00F95916" w:rsidRDefault="009D4F7C" w:rsidP="007F5143">
            <w:pPr>
              <w:pStyle w:val="Bullet"/>
              <w:numPr>
                <w:ilvl w:val="0"/>
                <w:numId w:val="0"/>
              </w:numPr>
              <w:tabs>
                <w:tab w:val="left" w:pos="360"/>
              </w:tabs>
              <w:spacing w:after="0"/>
              <w:jc w:val="center"/>
              <w:rPr>
                <w:b/>
              </w:rPr>
            </w:pPr>
            <w:r>
              <w:rPr>
                <w:b/>
              </w:rPr>
              <w:t>Description</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44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H</w:t>
            </w:r>
          </w:p>
        </w:tc>
        <w:tc>
          <w:tcPr>
            <w:tcW w:w="4446" w:type="pct"/>
            <w:gridSpan w:val="2"/>
            <w:vAlign w:val="center"/>
          </w:tcPr>
          <w:p w:rsidR="009D4F7C" w:rsidRPr="00EE2AF1" w:rsidRDefault="009D4F7C" w:rsidP="007F5143">
            <w:pPr>
              <w:rPr>
                <w:rFonts w:ascii="Times New Roman" w:hAnsi="Times New Roman"/>
                <w:sz w:val="24"/>
                <w:szCs w:val="24"/>
              </w:rPr>
            </w:pPr>
            <w:r w:rsidRPr="00EE2AF1">
              <w:rPr>
                <w:rFonts w:ascii="Times New Roman" w:hAnsi="Times New Roman"/>
                <w:sz w:val="24"/>
                <w:szCs w:val="24"/>
              </w:rPr>
              <w:t>African-American,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33"/>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N</w:t>
            </w:r>
          </w:p>
        </w:tc>
        <w:tc>
          <w:tcPr>
            <w:tcW w:w="4446" w:type="pct"/>
            <w:gridSpan w:val="2"/>
            <w:vAlign w:val="center"/>
          </w:tcPr>
          <w:p w:rsidR="009D4F7C" w:rsidRPr="00EE2AF1" w:rsidRDefault="009D4F7C" w:rsidP="007F5143">
            <w:pPr>
              <w:rPr>
                <w:rFonts w:ascii="Times New Roman" w:hAnsi="Times New Roman"/>
                <w:sz w:val="24"/>
                <w:szCs w:val="24"/>
              </w:rPr>
            </w:pPr>
            <w:r w:rsidRPr="00EE2AF1">
              <w:rPr>
                <w:rFonts w:ascii="Times New Roman" w:hAnsi="Times New Roman"/>
                <w:sz w:val="24"/>
                <w:szCs w:val="24"/>
              </w:rPr>
              <w:t>African-American,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48"/>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J</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Asian-American,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404"/>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P</w:t>
            </w:r>
          </w:p>
        </w:tc>
        <w:tc>
          <w:tcPr>
            <w:tcW w:w="4446" w:type="pct"/>
            <w:gridSpan w:val="2"/>
            <w:vAlign w:val="center"/>
          </w:tcPr>
          <w:p w:rsidR="009D4F7C" w:rsidRPr="00EE2AF1" w:rsidRDefault="009D4F7C" w:rsidP="007F5143">
            <w:pPr>
              <w:rPr>
                <w:rFonts w:ascii="Times New Roman" w:hAnsi="Times New Roman"/>
                <w:sz w:val="24"/>
                <w:szCs w:val="24"/>
              </w:rPr>
            </w:pPr>
            <w:r w:rsidRPr="00EE2AF1">
              <w:rPr>
                <w:rFonts w:ascii="Times New Roman" w:hAnsi="Times New Roman"/>
                <w:sz w:val="24"/>
                <w:szCs w:val="24"/>
              </w:rPr>
              <w:t>Asian-American,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23"/>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C</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Federal "8(a)" Designated Business</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5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W</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Florida Veteran,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5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Y</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Florida Veteran,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44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I</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Hispanic,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41"/>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O</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Hispanic,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59"/>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D</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Minority Business, Federal</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431"/>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K</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Native American,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6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Q</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Native American,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42"/>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A</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Non-Minority</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413"/>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M</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Non-Minority (White) Woman,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59"/>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R</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Non-Minority (White) Woman, Non Certified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51"/>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F</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Non-Profit Organizations</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32"/>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S</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Non-Profit, Minority Board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17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U</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Non-Profit, Minority Community Served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42"/>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T</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Non-Profit, Minority Employees</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134"/>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G</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Not Selected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96"/>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E</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Not Selected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41"/>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Z</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Not Selected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179"/>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L</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Not Selected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35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9</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Not Selected</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60"/>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V</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Other Non-Profit</w:t>
            </w:r>
          </w:p>
        </w:tc>
      </w:tr>
      <w:tr w:rsidR="009D4F7C" w:rsidRPr="00D53247" w:rsidTr="007F514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58" w:type="pct"/>
          <w:trHeight w:val="242"/>
        </w:trPr>
        <w:tc>
          <w:tcPr>
            <w:tcW w:w="496" w:type="pct"/>
            <w:vAlign w:val="center"/>
          </w:tcPr>
          <w:p w:rsidR="009D4F7C" w:rsidRPr="00E02723" w:rsidRDefault="009D4F7C" w:rsidP="007F5143">
            <w:pPr>
              <w:jc w:val="center"/>
              <w:rPr>
                <w:rFonts w:ascii="Times New Roman" w:hAnsi="Times New Roman"/>
                <w:sz w:val="24"/>
                <w:szCs w:val="24"/>
              </w:rPr>
            </w:pPr>
            <w:r w:rsidRPr="00E02723">
              <w:rPr>
                <w:rFonts w:ascii="Times New Roman" w:hAnsi="Times New Roman"/>
                <w:sz w:val="24"/>
                <w:szCs w:val="24"/>
              </w:rPr>
              <w:t>B</w:t>
            </w:r>
          </w:p>
        </w:tc>
        <w:tc>
          <w:tcPr>
            <w:tcW w:w="4446" w:type="pct"/>
            <w:gridSpan w:val="2"/>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State of Florida Small Business Designation</w:t>
            </w:r>
          </w:p>
        </w:tc>
      </w:tr>
    </w:tbl>
    <w:p w:rsidR="009D4F7C" w:rsidRDefault="009D4F7C" w:rsidP="009D4F7C"/>
    <w:p w:rsidR="009D4F7C" w:rsidRDefault="009D4F7C" w:rsidP="009D4F7C"/>
    <w:p w:rsidR="009D4F7C" w:rsidRDefault="009D4F7C" w:rsidP="009D4F7C"/>
    <w:tbl>
      <w:tblPr>
        <w:tblW w:w="4845" w:type="pct"/>
        <w:jc w:val="center"/>
        <w:tblInd w:w="-79" w:type="dxa"/>
        <w:tblLayout w:type="fixed"/>
        <w:tblLook w:val="04A0"/>
      </w:tblPr>
      <w:tblGrid>
        <w:gridCol w:w="1349"/>
        <w:gridCol w:w="4320"/>
        <w:gridCol w:w="3610"/>
      </w:tblGrid>
      <w:tr w:rsidR="009D4F7C" w:rsidRPr="00D53247" w:rsidTr="007F5143">
        <w:trPr>
          <w:cantSplit/>
          <w:trHeight w:val="390"/>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auto"/>
            <w:noWrap/>
            <w:vAlign w:val="center"/>
            <w:hideMark/>
          </w:tcPr>
          <w:p w:rsidR="009D4F7C" w:rsidRPr="00D53247" w:rsidRDefault="009D4F7C" w:rsidP="009D4F7C">
            <w:pPr>
              <w:pStyle w:val="Bullet"/>
              <w:numPr>
                <w:ilvl w:val="0"/>
                <w:numId w:val="0"/>
              </w:numPr>
              <w:tabs>
                <w:tab w:val="left" w:pos="360"/>
              </w:tabs>
              <w:spacing w:after="0"/>
              <w:jc w:val="center"/>
              <w:outlineLvl w:val="0"/>
              <w:rPr>
                <w:b/>
              </w:rPr>
            </w:pPr>
            <w:bookmarkStart w:id="18" w:name="_Toc381089964"/>
            <w:r w:rsidRPr="00D53247">
              <w:rPr>
                <w:b/>
              </w:rPr>
              <w:t>Method of Payment Codes</w:t>
            </w:r>
            <w:bookmarkEnd w:id="18"/>
          </w:p>
        </w:tc>
      </w:tr>
      <w:tr w:rsidR="009D4F7C" w:rsidRPr="00D53247" w:rsidTr="007F5143">
        <w:trPr>
          <w:cantSplit/>
          <w:trHeight w:val="315"/>
          <w:tblHeader/>
          <w:jc w:val="center"/>
        </w:trPr>
        <w:tc>
          <w:tcPr>
            <w:tcW w:w="727" w:type="pct"/>
            <w:tcBorders>
              <w:top w:val="nil"/>
              <w:left w:val="single" w:sz="8" w:space="0" w:color="auto"/>
              <w:bottom w:val="nil"/>
              <w:right w:val="single" w:sz="8" w:space="0" w:color="auto"/>
            </w:tcBorders>
            <w:shd w:val="clear" w:color="000000" w:fill="auto"/>
            <w:vAlign w:val="center"/>
            <w:hideMark/>
          </w:tcPr>
          <w:p w:rsidR="009D4F7C" w:rsidRPr="00D53247" w:rsidRDefault="009D4F7C" w:rsidP="007F5143">
            <w:pPr>
              <w:pStyle w:val="Bullet"/>
              <w:numPr>
                <w:ilvl w:val="0"/>
                <w:numId w:val="0"/>
              </w:numPr>
              <w:tabs>
                <w:tab w:val="left" w:pos="360"/>
              </w:tabs>
              <w:spacing w:after="0"/>
              <w:jc w:val="center"/>
              <w:rPr>
                <w:b/>
              </w:rPr>
            </w:pPr>
            <w:r w:rsidRPr="00D53247">
              <w:rPr>
                <w:b/>
              </w:rPr>
              <w:t>Codes</w:t>
            </w:r>
          </w:p>
        </w:tc>
        <w:tc>
          <w:tcPr>
            <w:tcW w:w="2328" w:type="pct"/>
            <w:tcBorders>
              <w:top w:val="nil"/>
              <w:left w:val="nil"/>
              <w:bottom w:val="nil"/>
              <w:right w:val="single" w:sz="8" w:space="0" w:color="auto"/>
            </w:tcBorders>
            <w:shd w:val="clear" w:color="000000" w:fill="auto"/>
            <w:vAlign w:val="center"/>
            <w:hideMark/>
          </w:tcPr>
          <w:p w:rsidR="009D4F7C" w:rsidRPr="00D53247" w:rsidRDefault="009D4F7C" w:rsidP="007F5143">
            <w:pPr>
              <w:pStyle w:val="Bullet"/>
              <w:numPr>
                <w:ilvl w:val="0"/>
                <w:numId w:val="0"/>
              </w:numPr>
              <w:tabs>
                <w:tab w:val="left" w:pos="360"/>
              </w:tabs>
              <w:spacing w:after="0"/>
              <w:jc w:val="center"/>
              <w:rPr>
                <w:b/>
              </w:rPr>
            </w:pPr>
            <w:r w:rsidRPr="00D53247">
              <w:rPr>
                <w:b/>
              </w:rPr>
              <w:t xml:space="preserve"> Descriptions</w:t>
            </w:r>
          </w:p>
        </w:tc>
        <w:tc>
          <w:tcPr>
            <w:tcW w:w="1945" w:type="pct"/>
            <w:tcBorders>
              <w:top w:val="nil"/>
              <w:left w:val="nil"/>
              <w:bottom w:val="nil"/>
              <w:right w:val="single" w:sz="8" w:space="0" w:color="auto"/>
            </w:tcBorders>
            <w:shd w:val="clear" w:color="000000" w:fill="auto"/>
            <w:vAlign w:val="center"/>
            <w:hideMark/>
          </w:tcPr>
          <w:p w:rsidR="009D4F7C" w:rsidRPr="00D53247" w:rsidRDefault="009D4F7C" w:rsidP="007F5143">
            <w:pPr>
              <w:pStyle w:val="Bullet"/>
              <w:numPr>
                <w:ilvl w:val="0"/>
                <w:numId w:val="0"/>
              </w:numPr>
              <w:tabs>
                <w:tab w:val="left" w:pos="360"/>
              </w:tabs>
              <w:spacing w:after="0"/>
              <w:jc w:val="center"/>
              <w:rPr>
                <w:b/>
              </w:rPr>
            </w:pPr>
            <w:r w:rsidRPr="00D53247">
              <w:rPr>
                <w:b/>
              </w:rPr>
              <w:t>Definitions</w:t>
            </w:r>
          </w:p>
        </w:tc>
      </w:tr>
      <w:tr w:rsidR="009D4F7C" w:rsidRPr="00D53247" w:rsidTr="007F5143">
        <w:trPr>
          <w:trHeight w:val="3130"/>
          <w:jc w:val="center"/>
        </w:trPr>
        <w:tc>
          <w:tcPr>
            <w:tcW w:w="7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lastRenderedPageBreak/>
              <w:t>1</w:t>
            </w:r>
          </w:p>
        </w:tc>
        <w:tc>
          <w:tcPr>
            <w:tcW w:w="2328" w:type="pct"/>
            <w:tcBorders>
              <w:top w:val="single" w:sz="8" w:space="0" w:color="auto"/>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Fixed Price - Lump Sum</w:t>
            </w:r>
          </w:p>
        </w:tc>
        <w:tc>
          <w:tcPr>
            <w:tcW w:w="1945" w:type="pct"/>
            <w:tcBorders>
              <w:top w:val="single" w:sz="8" w:space="0" w:color="auto"/>
              <w:left w:val="nil"/>
              <w:bottom w:val="single" w:sz="8" w:space="0" w:color="auto"/>
              <w:right w:val="single" w:sz="8" w:space="0" w:color="auto"/>
            </w:tcBorders>
            <w:shd w:val="clear" w:color="auto" w:fill="auto"/>
            <w:vAlign w:val="bottom"/>
            <w:hideMark/>
          </w:tcPr>
          <w:p w:rsidR="009D4F7C" w:rsidRPr="00D53247" w:rsidRDefault="009D4F7C" w:rsidP="007F5143">
            <w:pPr>
              <w:rPr>
                <w:szCs w:val="24"/>
              </w:rPr>
            </w:pPr>
            <w:r w:rsidRPr="00D53247">
              <w:rPr>
                <w:szCs w:val="24"/>
              </w:rPr>
              <w:t>A contract where the amount of payment does not depend on the amount of resources or time expended.  Including, a single amount paid at the completion of the contract, paid on a percent completion basis, at completion of all services or at completion of task and at completion of defined tasks or mileposts.</w:t>
            </w:r>
          </w:p>
          <w:p w:rsidR="009D4F7C" w:rsidRPr="00D53247" w:rsidRDefault="009D4F7C" w:rsidP="007F5143">
            <w:pPr>
              <w:rPr>
                <w:szCs w:val="24"/>
              </w:rPr>
            </w:pPr>
          </w:p>
        </w:tc>
      </w:tr>
      <w:tr w:rsidR="009D4F7C" w:rsidRPr="00D53247" w:rsidTr="007F5143">
        <w:trPr>
          <w:trHeight w:val="465"/>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2</w:t>
            </w:r>
          </w:p>
        </w:tc>
        <w:tc>
          <w:tcPr>
            <w:tcW w:w="2328"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Fixed Fee / Unit Rate</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A cost per unit of a commodity or service.</w:t>
            </w:r>
          </w:p>
        </w:tc>
      </w:tr>
      <w:tr w:rsidR="009D4F7C" w:rsidRPr="00D53247" w:rsidTr="007F5143">
        <w:trPr>
          <w:trHeight w:val="1222"/>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3</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 xml:space="preserve">Advanced – 100% Advance  </w:t>
            </w:r>
          </w:p>
        </w:tc>
        <w:tc>
          <w:tcPr>
            <w:tcW w:w="1945" w:type="pct"/>
            <w:tcBorders>
              <w:top w:val="nil"/>
              <w:left w:val="nil"/>
              <w:bottom w:val="single" w:sz="8" w:space="0" w:color="auto"/>
              <w:right w:val="single" w:sz="8" w:space="0" w:color="auto"/>
            </w:tcBorders>
            <w:shd w:val="clear" w:color="auto" w:fill="auto"/>
            <w:hideMark/>
          </w:tcPr>
          <w:p w:rsidR="009D4F7C" w:rsidRPr="00D53247" w:rsidRDefault="009D4F7C" w:rsidP="007F5143">
            <w:pPr>
              <w:rPr>
                <w:szCs w:val="24"/>
              </w:rPr>
            </w:pPr>
            <w:r w:rsidRPr="00D53247">
              <w:rPr>
                <w:szCs w:val="24"/>
              </w:rPr>
              <w:t xml:space="preserve">State funds advanced to vendor based on estimated cost with a reconciliation of cost at the conclusion of the contract.  </w:t>
            </w:r>
          </w:p>
        </w:tc>
      </w:tr>
      <w:tr w:rsidR="009D4F7C" w:rsidRPr="00D53247" w:rsidTr="007F5143">
        <w:trPr>
          <w:trHeight w:val="1447"/>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4</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 xml:space="preserve">Advanced - Fixed Price Unit Cost  </w:t>
            </w:r>
          </w:p>
        </w:tc>
        <w:tc>
          <w:tcPr>
            <w:tcW w:w="1945" w:type="pct"/>
            <w:tcBorders>
              <w:top w:val="nil"/>
              <w:left w:val="nil"/>
              <w:bottom w:val="single" w:sz="8" w:space="0" w:color="auto"/>
              <w:right w:val="single" w:sz="8" w:space="0" w:color="auto"/>
            </w:tcBorders>
            <w:shd w:val="clear" w:color="auto" w:fill="auto"/>
            <w:hideMark/>
          </w:tcPr>
          <w:p w:rsidR="009D4F7C" w:rsidRPr="00D53247" w:rsidRDefault="009D4F7C" w:rsidP="007F5143">
            <w:pPr>
              <w:rPr>
                <w:szCs w:val="24"/>
              </w:rPr>
            </w:pPr>
            <w:r w:rsidRPr="00D53247">
              <w:rPr>
                <w:szCs w:val="24"/>
              </w:rPr>
              <w:t>State funds advanced based on estimated unit of service cost (i.e. Unit Bed Cost) with a periodic reconciliation of units provided before the conclusion of the contract.</w:t>
            </w:r>
          </w:p>
        </w:tc>
      </w:tr>
      <w:tr w:rsidR="009D4F7C" w:rsidRPr="00D53247" w:rsidTr="007F5143">
        <w:trPr>
          <w:trHeight w:val="1672"/>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5</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 xml:space="preserve">Advanced with Fixed Fee Schedule   </w:t>
            </w:r>
          </w:p>
        </w:tc>
        <w:tc>
          <w:tcPr>
            <w:tcW w:w="1945" w:type="pct"/>
            <w:tcBorders>
              <w:top w:val="nil"/>
              <w:left w:val="nil"/>
              <w:bottom w:val="single" w:sz="8" w:space="0" w:color="auto"/>
              <w:right w:val="single" w:sz="8" w:space="0" w:color="auto"/>
            </w:tcBorders>
            <w:shd w:val="clear" w:color="auto" w:fill="auto"/>
            <w:hideMark/>
          </w:tcPr>
          <w:p w:rsidR="009D4F7C" w:rsidRPr="00D53247" w:rsidRDefault="009D4F7C" w:rsidP="007F5143">
            <w:pPr>
              <w:rPr>
                <w:szCs w:val="24"/>
              </w:rPr>
            </w:pPr>
            <w:r w:rsidRPr="00D53247">
              <w:rPr>
                <w:szCs w:val="24"/>
              </w:rPr>
              <w:t>State funds advanced based on estimated service cost (i.e. hourly rates) with a periodic reconciliation of hourly services provided before the conclusion of the contract.</w:t>
            </w:r>
          </w:p>
        </w:tc>
      </w:tr>
      <w:tr w:rsidR="009D4F7C" w:rsidRPr="00D53247" w:rsidTr="007F5143">
        <w:trPr>
          <w:cantSplit/>
          <w:trHeight w:val="1440"/>
          <w:jc w:val="center"/>
        </w:trPr>
        <w:tc>
          <w:tcPr>
            <w:tcW w:w="7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6</w:t>
            </w:r>
          </w:p>
        </w:tc>
        <w:tc>
          <w:tcPr>
            <w:tcW w:w="2328" w:type="pct"/>
            <w:tcBorders>
              <w:top w:val="single" w:sz="8" w:space="0" w:color="auto"/>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Advanced with Cost Reimbursement</w:t>
            </w:r>
          </w:p>
        </w:tc>
        <w:tc>
          <w:tcPr>
            <w:tcW w:w="1945"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State funds advanced based on estimated cost to be incurred (i.e. building rent, hourly wages, etc.) with a periodic reconciliation of incurred cost before the conclusion of the contract.</w:t>
            </w:r>
          </w:p>
        </w:tc>
      </w:tr>
      <w:tr w:rsidR="009D4F7C" w:rsidRPr="00D53247" w:rsidTr="007F5143">
        <w:trPr>
          <w:cantSplit/>
          <w:trHeight w:val="1573"/>
          <w:jc w:val="center"/>
        </w:trPr>
        <w:tc>
          <w:tcPr>
            <w:tcW w:w="7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7</w:t>
            </w:r>
          </w:p>
        </w:tc>
        <w:tc>
          <w:tcPr>
            <w:tcW w:w="2328" w:type="pct"/>
            <w:tcBorders>
              <w:top w:val="single" w:sz="8" w:space="0" w:color="auto"/>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Cost Reimbursement</w:t>
            </w:r>
          </w:p>
        </w:tc>
        <w:tc>
          <w:tcPr>
            <w:tcW w:w="1945"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A cost-reimbursement contract is used when an accurate estimate of the final cost cannot be determined. Usually with a not to exceed maximum.</w:t>
            </w:r>
          </w:p>
        </w:tc>
      </w:tr>
      <w:tr w:rsidR="009D4F7C" w:rsidRPr="00D53247" w:rsidTr="007F5143">
        <w:trPr>
          <w:trHeight w:val="2041"/>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lastRenderedPageBreak/>
              <w:t>8</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Cost Reimbursement Plus Fixed Fee(s), including Fixed Price Components</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Contracts having a larger estimated contract cost and an accurate estimate of the final cost cannot be determined but assures the vendor a profit or fixed award for meeting or exceeding performance targets, including any cost savings.</w:t>
            </w:r>
          </w:p>
        </w:tc>
      </w:tr>
      <w:tr w:rsidR="009D4F7C" w:rsidRPr="00D53247" w:rsidTr="007F5143">
        <w:trPr>
          <w:cantSplit/>
          <w:trHeight w:val="1474"/>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9</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Cost Reimbursement Plus Percentage of Cost</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 xml:space="preserve">Contracts pay a fee that rises as the contractor's costs rise.  Because this contract type provides no incentive for the contractor to control costs it </w:t>
            </w:r>
            <w:proofErr w:type="gramStart"/>
            <w:r w:rsidRPr="00D53247">
              <w:rPr>
                <w:szCs w:val="24"/>
              </w:rPr>
              <w:t xml:space="preserve">is </w:t>
            </w:r>
            <w:r>
              <w:rPr>
                <w:szCs w:val="24"/>
              </w:rPr>
              <w:t>rarely</w:t>
            </w:r>
            <w:proofErr w:type="gramEnd"/>
            <w:r>
              <w:rPr>
                <w:szCs w:val="24"/>
              </w:rPr>
              <w:t xml:space="preserve"> </w:t>
            </w:r>
            <w:r w:rsidRPr="00D53247">
              <w:rPr>
                <w:szCs w:val="24"/>
              </w:rPr>
              <w:t xml:space="preserve">utilized. </w:t>
            </w:r>
          </w:p>
        </w:tc>
      </w:tr>
      <w:tr w:rsidR="009D4F7C" w:rsidRPr="00D53247" w:rsidTr="007F5143">
        <w:trPr>
          <w:trHeight w:val="2086"/>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10</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Cost Reimbursement Plus Incentive Fee</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Contracts having a larger estimated contract cost and an accurate estimate of the f</w:t>
            </w:r>
            <w:r>
              <w:rPr>
                <w:szCs w:val="24"/>
              </w:rPr>
              <w:t xml:space="preserve">inal cost cannot be determined </w:t>
            </w:r>
            <w:r w:rsidRPr="00D53247">
              <w:rPr>
                <w:szCs w:val="24"/>
              </w:rPr>
              <w:t xml:space="preserve">but assures the vendor a </w:t>
            </w:r>
            <w:r>
              <w:rPr>
                <w:szCs w:val="24"/>
              </w:rPr>
              <w:t xml:space="preserve">flexible </w:t>
            </w:r>
            <w:r w:rsidRPr="00D53247">
              <w:rPr>
                <w:szCs w:val="24"/>
              </w:rPr>
              <w:t>award for meeting or exceeding performance targets, including any cost savings.</w:t>
            </w:r>
          </w:p>
        </w:tc>
      </w:tr>
      <w:tr w:rsidR="009D4F7C" w:rsidRPr="00D53247" w:rsidTr="007F5143">
        <w:trPr>
          <w:trHeight w:val="2050"/>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11</w:t>
            </w: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Cost Reimbursement Plus Award Fee</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Contracts having a larger estimated contract cost and an accurate estimate of the f</w:t>
            </w:r>
            <w:r>
              <w:rPr>
                <w:szCs w:val="24"/>
              </w:rPr>
              <w:t xml:space="preserve">inal cost cannot be determined </w:t>
            </w:r>
            <w:r w:rsidRPr="00D53247">
              <w:rPr>
                <w:szCs w:val="24"/>
              </w:rPr>
              <w:t xml:space="preserve">but assures the vendor a </w:t>
            </w:r>
            <w:r>
              <w:rPr>
                <w:szCs w:val="24"/>
              </w:rPr>
              <w:t xml:space="preserve">fixed </w:t>
            </w:r>
            <w:r w:rsidRPr="00D53247">
              <w:rPr>
                <w:szCs w:val="24"/>
              </w:rPr>
              <w:t>award for meeting or exceeding performance targets, including any cost savings.</w:t>
            </w:r>
          </w:p>
        </w:tc>
      </w:tr>
      <w:tr w:rsidR="009D4F7C" w:rsidRPr="00D53247" w:rsidTr="007F5143">
        <w:trPr>
          <w:cantSplit/>
          <w:trHeight w:val="1060"/>
          <w:jc w:val="center"/>
        </w:trPr>
        <w:tc>
          <w:tcPr>
            <w:tcW w:w="727" w:type="pct"/>
            <w:tcBorders>
              <w:top w:val="nil"/>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12</w:t>
            </w:r>
          </w:p>
          <w:p w:rsidR="009D4F7C" w:rsidRPr="00D53247" w:rsidRDefault="009D4F7C" w:rsidP="007F5143">
            <w:pPr>
              <w:rPr>
                <w:szCs w:val="24"/>
              </w:rPr>
            </w:pPr>
          </w:p>
        </w:tc>
        <w:tc>
          <w:tcPr>
            <w:tcW w:w="2328" w:type="pct"/>
            <w:tcBorders>
              <w:top w:val="nil"/>
              <w:left w:val="nil"/>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Revenue Generating</w:t>
            </w:r>
          </w:p>
        </w:tc>
        <w:tc>
          <w:tcPr>
            <w:tcW w:w="1945" w:type="pct"/>
            <w:tcBorders>
              <w:top w:val="nil"/>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Contract results in revenue for the agency.  Basis for payment established in the agreement.</w:t>
            </w:r>
          </w:p>
        </w:tc>
      </w:tr>
      <w:tr w:rsidR="009D4F7C" w:rsidRPr="00D53247" w:rsidTr="007F5143">
        <w:trPr>
          <w:cantSplit/>
          <w:trHeight w:val="1033"/>
          <w:jc w:val="center"/>
        </w:trPr>
        <w:tc>
          <w:tcPr>
            <w:tcW w:w="7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jc w:val="center"/>
              <w:rPr>
                <w:szCs w:val="24"/>
              </w:rPr>
            </w:pPr>
            <w:r w:rsidRPr="00D53247">
              <w:rPr>
                <w:szCs w:val="24"/>
              </w:rPr>
              <w:t>13</w:t>
            </w:r>
          </w:p>
        </w:tc>
        <w:tc>
          <w:tcPr>
            <w:tcW w:w="23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No Cost</w:t>
            </w:r>
          </w:p>
        </w:tc>
        <w:tc>
          <w:tcPr>
            <w:tcW w:w="194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 xml:space="preserve">Contract results in no cost (no disbursements) to the agency. </w:t>
            </w:r>
          </w:p>
        </w:tc>
      </w:tr>
    </w:tbl>
    <w:p w:rsidR="009D4F7C" w:rsidRDefault="009D4F7C" w:rsidP="009D4F7C"/>
    <w:tbl>
      <w:tblPr>
        <w:tblW w:w="4845" w:type="pct"/>
        <w:jc w:val="center"/>
        <w:tblInd w:w="100" w:type="dxa"/>
        <w:tblLayout w:type="fixed"/>
        <w:tblLook w:val="04A0"/>
      </w:tblPr>
      <w:tblGrid>
        <w:gridCol w:w="1357"/>
        <w:gridCol w:w="4322"/>
        <w:gridCol w:w="3600"/>
      </w:tblGrid>
      <w:tr w:rsidR="009D4F7C" w:rsidRPr="00D53247" w:rsidTr="007F5143">
        <w:trPr>
          <w:cantSplit/>
          <w:trHeight w:val="390"/>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000000" w:fill="auto"/>
          </w:tcPr>
          <w:p w:rsidR="009D4F7C" w:rsidRPr="009D4F7C" w:rsidRDefault="009D4F7C" w:rsidP="009D4F7C">
            <w:pPr>
              <w:pStyle w:val="Bullet"/>
              <w:numPr>
                <w:ilvl w:val="0"/>
                <w:numId w:val="0"/>
              </w:numPr>
              <w:tabs>
                <w:tab w:val="left" w:pos="360"/>
              </w:tabs>
              <w:spacing w:after="0"/>
              <w:jc w:val="center"/>
              <w:outlineLvl w:val="0"/>
              <w:rPr>
                <w:b/>
                <w:bCs/>
                <w:color w:val="000000"/>
              </w:rPr>
            </w:pPr>
            <w:bookmarkStart w:id="19" w:name="_Toc381089965"/>
            <w:r w:rsidRPr="009D4F7C">
              <w:rPr>
                <w:b/>
              </w:rPr>
              <w:t>Non-Price Justifications</w:t>
            </w:r>
            <w:r>
              <w:rPr>
                <w:b/>
              </w:rPr>
              <w:t xml:space="preserve"> Codes</w:t>
            </w:r>
            <w:bookmarkEnd w:id="19"/>
          </w:p>
        </w:tc>
      </w:tr>
      <w:tr w:rsidR="009D4F7C" w:rsidRPr="00D53247" w:rsidTr="007F5143">
        <w:trPr>
          <w:cantSplit/>
          <w:trHeight w:val="315"/>
          <w:tblHeader/>
          <w:jc w:val="center"/>
        </w:trPr>
        <w:tc>
          <w:tcPr>
            <w:tcW w:w="731" w:type="pct"/>
            <w:tcBorders>
              <w:top w:val="nil"/>
              <w:left w:val="single" w:sz="8" w:space="0" w:color="auto"/>
              <w:bottom w:val="nil"/>
              <w:right w:val="single" w:sz="8" w:space="0" w:color="auto"/>
            </w:tcBorders>
            <w:shd w:val="clear" w:color="000000" w:fill="auto"/>
          </w:tcPr>
          <w:p w:rsidR="009D4F7C" w:rsidRPr="00D53247" w:rsidRDefault="009D4F7C" w:rsidP="007F5143">
            <w:pPr>
              <w:jc w:val="center"/>
              <w:rPr>
                <w:b/>
                <w:bCs/>
                <w:color w:val="000000"/>
                <w:szCs w:val="24"/>
              </w:rPr>
            </w:pPr>
            <w:r w:rsidRPr="00D53247">
              <w:rPr>
                <w:b/>
                <w:bCs/>
                <w:color w:val="000000"/>
                <w:szCs w:val="24"/>
              </w:rPr>
              <w:t>Code</w:t>
            </w:r>
          </w:p>
        </w:tc>
        <w:tc>
          <w:tcPr>
            <w:tcW w:w="2329" w:type="pct"/>
            <w:tcBorders>
              <w:top w:val="nil"/>
              <w:left w:val="single" w:sz="8" w:space="0" w:color="auto"/>
              <w:bottom w:val="nil"/>
              <w:right w:val="single" w:sz="8" w:space="0" w:color="auto"/>
            </w:tcBorders>
            <w:shd w:val="clear" w:color="000000" w:fill="auto"/>
            <w:vAlign w:val="center"/>
            <w:hideMark/>
          </w:tcPr>
          <w:p w:rsidR="009D4F7C" w:rsidRPr="00D53247" w:rsidRDefault="009D4F7C" w:rsidP="007F5143">
            <w:pPr>
              <w:jc w:val="center"/>
              <w:rPr>
                <w:b/>
                <w:bCs/>
                <w:color w:val="000000"/>
                <w:szCs w:val="24"/>
              </w:rPr>
            </w:pPr>
            <w:r w:rsidRPr="00D53247">
              <w:rPr>
                <w:b/>
                <w:bCs/>
                <w:color w:val="000000"/>
                <w:szCs w:val="24"/>
              </w:rPr>
              <w:t>Acceptable Explanation Text</w:t>
            </w:r>
          </w:p>
        </w:tc>
        <w:tc>
          <w:tcPr>
            <w:tcW w:w="1940" w:type="pct"/>
            <w:tcBorders>
              <w:top w:val="nil"/>
              <w:left w:val="nil"/>
              <w:bottom w:val="nil"/>
              <w:right w:val="single" w:sz="8" w:space="0" w:color="auto"/>
            </w:tcBorders>
            <w:shd w:val="clear" w:color="000000" w:fill="auto"/>
            <w:vAlign w:val="center"/>
            <w:hideMark/>
          </w:tcPr>
          <w:p w:rsidR="009D4F7C" w:rsidRPr="00D53247" w:rsidRDefault="009D4F7C" w:rsidP="007F5143">
            <w:pPr>
              <w:jc w:val="center"/>
              <w:rPr>
                <w:b/>
                <w:bCs/>
                <w:color w:val="000000"/>
                <w:szCs w:val="24"/>
              </w:rPr>
            </w:pPr>
            <w:r w:rsidRPr="00D53247">
              <w:rPr>
                <w:b/>
                <w:bCs/>
                <w:color w:val="000000"/>
                <w:szCs w:val="24"/>
              </w:rPr>
              <w:t>Example</w:t>
            </w:r>
          </w:p>
        </w:tc>
      </w:tr>
      <w:tr w:rsidR="009D4F7C" w:rsidRPr="00D53247" w:rsidTr="007F5143">
        <w:trPr>
          <w:trHeight w:val="1393"/>
          <w:jc w:val="center"/>
        </w:trPr>
        <w:tc>
          <w:tcPr>
            <w:tcW w:w="731" w:type="pct"/>
            <w:tcBorders>
              <w:top w:val="single" w:sz="8" w:space="0" w:color="auto"/>
              <w:left w:val="single" w:sz="8" w:space="0" w:color="auto"/>
              <w:bottom w:val="single" w:sz="8" w:space="0" w:color="auto"/>
              <w:right w:val="single" w:sz="8" w:space="0" w:color="auto"/>
            </w:tcBorders>
            <w:vAlign w:val="center"/>
          </w:tcPr>
          <w:p w:rsidR="009D4F7C" w:rsidRPr="00D53247" w:rsidRDefault="009D4F7C" w:rsidP="007F5143">
            <w:pPr>
              <w:jc w:val="center"/>
              <w:rPr>
                <w:szCs w:val="24"/>
              </w:rPr>
            </w:pPr>
            <w:r w:rsidRPr="00D53247">
              <w:rPr>
                <w:szCs w:val="24"/>
              </w:rPr>
              <w:lastRenderedPageBreak/>
              <w:t>1</w:t>
            </w:r>
          </w:p>
        </w:tc>
        <w:tc>
          <w:tcPr>
            <w:tcW w:w="23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Price cannot be determined until the work has been completed</w:t>
            </w:r>
          </w:p>
        </w:tc>
        <w:tc>
          <w:tcPr>
            <w:tcW w:w="1940"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 xml:space="preserve">Interstate Agreements for work with other states where a price cannot be determined until the work has been completed.  Rate is based on </w:t>
            </w:r>
            <w:r>
              <w:rPr>
                <w:szCs w:val="24"/>
              </w:rPr>
              <w:t xml:space="preserve">a </w:t>
            </w:r>
            <w:r w:rsidRPr="00D53247">
              <w:rPr>
                <w:szCs w:val="24"/>
              </w:rPr>
              <w:t xml:space="preserve">formula specified in the contract.  </w:t>
            </w:r>
          </w:p>
        </w:tc>
      </w:tr>
      <w:tr w:rsidR="009D4F7C" w:rsidRPr="00D53247" w:rsidTr="007F5143">
        <w:trPr>
          <w:trHeight w:val="1195"/>
          <w:jc w:val="center"/>
        </w:trPr>
        <w:tc>
          <w:tcPr>
            <w:tcW w:w="731" w:type="pct"/>
            <w:tcBorders>
              <w:top w:val="single" w:sz="8" w:space="0" w:color="auto"/>
              <w:left w:val="single" w:sz="8" w:space="0" w:color="auto"/>
              <w:bottom w:val="single" w:sz="8" w:space="0" w:color="auto"/>
              <w:right w:val="single" w:sz="8" w:space="0" w:color="auto"/>
            </w:tcBorders>
            <w:vAlign w:val="center"/>
          </w:tcPr>
          <w:p w:rsidR="009D4F7C" w:rsidRPr="00D53247" w:rsidRDefault="009D4F7C" w:rsidP="007F5143">
            <w:pPr>
              <w:jc w:val="center"/>
              <w:rPr>
                <w:szCs w:val="24"/>
              </w:rPr>
            </w:pPr>
            <w:r w:rsidRPr="00D53247">
              <w:rPr>
                <w:szCs w:val="24"/>
              </w:rPr>
              <w:t>2</w:t>
            </w:r>
          </w:p>
        </w:tc>
        <w:tc>
          <w:tcPr>
            <w:tcW w:w="23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Revenue Generating Agreement</w:t>
            </w:r>
          </w:p>
        </w:tc>
        <w:tc>
          <w:tcPr>
            <w:tcW w:w="1940"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Vendor for services, but the services are paid for by the public with a percentage of the fee come</w:t>
            </w:r>
            <w:r>
              <w:rPr>
                <w:szCs w:val="24"/>
              </w:rPr>
              <w:t>s</w:t>
            </w:r>
            <w:r w:rsidRPr="00D53247">
              <w:rPr>
                <w:szCs w:val="24"/>
              </w:rPr>
              <w:t xml:space="preserve"> to the agency.</w:t>
            </w:r>
          </w:p>
        </w:tc>
      </w:tr>
      <w:tr w:rsidR="009D4F7C" w:rsidRPr="00D53247" w:rsidTr="007F5143">
        <w:trPr>
          <w:trHeight w:val="1150"/>
          <w:jc w:val="center"/>
        </w:trPr>
        <w:tc>
          <w:tcPr>
            <w:tcW w:w="731" w:type="pct"/>
            <w:tcBorders>
              <w:top w:val="single" w:sz="8" w:space="0" w:color="auto"/>
              <w:left w:val="single" w:sz="8" w:space="0" w:color="auto"/>
              <w:bottom w:val="single" w:sz="8" w:space="0" w:color="auto"/>
              <w:right w:val="single" w:sz="8" w:space="0" w:color="auto"/>
            </w:tcBorders>
            <w:vAlign w:val="center"/>
          </w:tcPr>
          <w:p w:rsidR="009D4F7C" w:rsidRPr="00D53247" w:rsidRDefault="009D4F7C" w:rsidP="007F5143">
            <w:pPr>
              <w:jc w:val="center"/>
              <w:rPr>
                <w:szCs w:val="24"/>
              </w:rPr>
            </w:pPr>
            <w:r w:rsidRPr="00D53247">
              <w:rPr>
                <w:szCs w:val="24"/>
              </w:rPr>
              <w:t>3</w:t>
            </w:r>
          </w:p>
        </w:tc>
        <w:tc>
          <w:tcPr>
            <w:tcW w:w="23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sidRPr="00D53247">
              <w:rPr>
                <w:szCs w:val="24"/>
              </w:rPr>
              <w:t>Rate Agreement</w:t>
            </w:r>
          </w:p>
        </w:tc>
        <w:tc>
          <w:tcPr>
            <w:tcW w:w="1940"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sidRPr="00D53247">
              <w:rPr>
                <w:szCs w:val="24"/>
              </w:rPr>
              <w:t>Utilities agreements or task /order directed services at an agreed to rate per hour or service without a ceiling for the total cost.</w:t>
            </w:r>
          </w:p>
        </w:tc>
      </w:tr>
      <w:tr w:rsidR="009D4F7C" w:rsidRPr="00D53247" w:rsidTr="007F5143">
        <w:trPr>
          <w:trHeight w:val="1060"/>
          <w:jc w:val="center"/>
        </w:trPr>
        <w:tc>
          <w:tcPr>
            <w:tcW w:w="731" w:type="pct"/>
            <w:tcBorders>
              <w:top w:val="single" w:sz="8" w:space="0" w:color="auto"/>
              <w:left w:val="single" w:sz="8" w:space="0" w:color="auto"/>
              <w:bottom w:val="single" w:sz="8" w:space="0" w:color="auto"/>
              <w:right w:val="single" w:sz="8" w:space="0" w:color="auto"/>
            </w:tcBorders>
            <w:vAlign w:val="center"/>
          </w:tcPr>
          <w:p w:rsidR="009D4F7C" w:rsidRPr="00D53247" w:rsidRDefault="009D4F7C" w:rsidP="007F5143">
            <w:pPr>
              <w:jc w:val="center"/>
              <w:rPr>
                <w:szCs w:val="24"/>
              </w:rPr>
            </w:pPr>
            <w:r>
              <w:rPr>
                <w:szCs w:val="24"/>
              </w:rPr>
              <w:t>4</w:t>
            </w:r>
          </w:p>
        </w:tc>
        <w:tc>
          <w:tcPr>
            <w:tcW w:w="23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Pr="00D53247" w:rsidRDefault="009D4F7C" w:rsidP="007F5143">
            <w:pPr>
              <w:rPr>
                <w:szCs w:val="24"/>
              </w:rPr>
            </w:pPr>
            <w:r>
              <w:rPr>
                <w:szCs w:val="24"/>
              </w:rPr>
              <w:t xml:space="preserve">Contract Wide Consequences (Within the FACTS Web Application this code is only auto selected if the </w:t>
            </w:r>
            <w:r w:rsidRPr="00CE1164">
              <w:rPr>
                <w:szCs w:val="24"/>
              </w:rPr>
              <w:t>Contract Wide Consequences</w:t>
            </w:r>
            <w:r>
              <w:rPr>
                <w:szCs w:val="24"/>
              </w:rPr>
              <w:t xml:space="preserve"> Yes radio button is clicked) </w:t>
            </w:r>
            <w:r>
              <w:t>[Not avail</w:t>
            </w:r>
            <w:r w:rsidR="00B22327">
              <w:t>able</w:t>
            </w:r>
            <w:r>
              <w:t xml:space="preserve"> to FACTS on-line User]</w:t>
            </w:r>
          </w:p>
        </w:tc>
        <w:tc>
          <w:tcPr>
            <w:tcW w:w="1940" w:type="pct"/>
            <w:tcBorders>
              <w:top w:val="single" w:sz="8" w:space="0" w:color="auto"/>
              <w:left w:val="nil"/>
              <w:bottom w:val="single" w:sz="8" w:space="0" w:color="auto"/>
              <w:right w:val="single" w:sz="8" w:space="0" w:color="auto"/>
            </w:tcBorders>
            <w:shd w:val="clear" w:color="auto" w:fill="auto"/>
            <w:vAlign w:val="center"/>
            <w:hideMark/>
          </w:tcPr>
          <w:p w:rsidR="009D4F7C" w:rsidRPr="00D53247" w:rsidRDefault="009D4F7C" w:rsidP="007F5143">
            <w:pPr>
              <w:rPr>
                <w:szCs w:val="24"/>
              </w:rPr>
            </w:pPr>
            <w:r>
              <w:rPr>
                <w:szCs w:val="24"/>
              </w:rPr>
              <w:t xml:space="preserve">Deliverable is a contract wide consequences without a deliverable price. </w:t>
            </w:r>
          </w:p>
        </w:tc>
      </w:tr>
      <w:tr w:rsidR="009D4F7C" w:rsidRPr="00D53247" w:rsidTr="007F5143">
        <w:trPr>
          <w:trHeight w:val="1285"/>
          <w:jc w:val="center"/>
        </w:trPr>
        <w:tc>
          <w:tcPr>
            <w:tcW w:w="731" w:type="pct"/>
            <w:tcBorders>
              <w:top w:val="single" w:sz="8" w:space="0" w:color="auto"/>
              <w:left w:val="single" w:sz="8" w:space="0" w:color="auto"/>
              <w:bottom w:val="single" w:sz="8" w:space="0" w:color="auto"/>
              <w:right w:val="single" w:sz="8" w:space="0" w:color="auto"/>
            </w:tcBorders>
            <w:vAlign w:val="center"/>
          </w:tcPr>
          <w:p w:rsidR="009D4F7C" w:rsidRDefault="009D4F7C" w:rsidP="007F5143">
            <w:pPr>
              <w:jc w:val="center"/>
              <w:rPr>
                <w:szCs w:val="24"/>
              </w:rPr>
            </w:pPr>
            <w:r>
              <w:rPr>
                <w:szCs w:val="24"/>
              </w:rPr>
              <w:t>5</w:t>
            </w:r>
          </w:p>
        </w:tc>
        <w:tc>
          <w:tcPr>
            <w:tcW w:w="23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4F7C" w:rsidRDefault="009D4F7C" w:rsidP="007F5143">
            <w:pPr>
              <w:rPr>
                <w:szCs w:val="24"/>
              </w:rPr>
            </w:pPr>
            <w:r>
              <w:rPr>
                <w:szCs w:val="24"/>
              </w:rPr>
              <w:t>Agreement without a financial exchange or impact.</w:t>
            </w:r>
          </w:p>
        </w:tc>
        <w:tc>
          <w:tcPr>
            <w:tcW w:w="1940" w:type="pct"/>
            <w:tcBorders>
              <w:top w:val="single" w:sz="8" w:space="0" w:color="auto"/>
              <w:left w:val="nil"/>
              <w:bottom w:val="single" w:sz="8" w:space="0" w:color="auto"/>
              <w:right w:val="single" w:sz="8" w:space="0" w:color="auto"/>
            </w:tcBorders>
            <w:shd w:val="clear" w:color="auto" w:fill="auto"/>
            <w:vAlign w:val="center"/>
            <w:hideMark/>
          </w:tcPr>
          <w:p w:rsidR="009D4F7C" w:rsidRDefault="009D4F7C" w:rsidP="007F5143">
            <w:pPr>
              <w:rPr>
                <w:szCs w:val="24"/>
              </w:rPr>
            </w:pPr>
            <w:r>
              <w:rPr>
                <w:szCs w:val="24"/>
              </w:rPr>
              <w:t>Data exchange agreements and other memorandums of understanding or agreements without financial exchanges or impact.</w:t>
            </w:r>
          </w:p>
        </w:tc>
      </w:tr>
    </w:tbl>
    <w:p w:rsidR="009D4F7C" w:rsidRDefault="009D4F7C" w:rsidP="009D4F7C"/>
    <w:p w:rsidR="00661BB8" w:rsidRDefault="00661BB8" w:rsidP="009D4F7C"/>
    <w:p w:rsidR="00661BB8" w:rsidRDefault="00661BB8" w:rsidP="009D4F7C"/>
    <w:p w:rsidR="00661BB8" w:rsidRDefault="00661BB8" w:rsidP="009D4F7C"/>
    <w:p w:rsidR="00661BB8" w:rsidRDefault="00661BB8" w:rsidP="009D4F7C"/>
    <w:p w:rsidR="00661BB8" w:rsidRDefault="00661BB8" w:rsidP="009D4F7C"/>
    <w:p w:rsidR="00661BB8" w:rsidRDefault="00661BB8" w:rsidP="009D4F7C"/>
    <w:p w:rsidR="00661BB8" w:rsidRDefault="00661BB8" w:rsidP="009D4F7C"/>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8430"/>
      </w:tblGrid>
      <w:tr w:rsidR="009D4F7C" w:rsidTr="007F5143">
        <w:trPr>
          <w:cantSplit/>
          <w:trHeight w:val="333"/>
          <w:tblHeader/>
        </w:trPr>
        <w:tc>
          <w:tcPr>
            <w:tcW w:w="9360" w:type="dxa"/>
            <w:gridSpan w:val="2"/>
          </w:tcPr>
          <w:p w:rsidR="009D4F7C" w:rsidRPr="00F95916" w:rsidRDefault="009D4F7C" w:rsidP="009D4F7C">
            <w:pPr>
              <w:pStyle w:val="Bullet"/>
              <w:numPr>
                <w:ilvl w:val="0"/>
                <w:numId w:val="0"/>
              </w:numPr>
              <w:tabs>
                <w:tab w:val="left" w:pos="360"/>
              </w:tabs>
              <w:spacing w:after="0"/>
              <w:jc w:val="center"/>
              <w:outlineLvl w:val="0"/>
              <w:rPr>
                <w:b/>
              </w:rPr>
            </w:pPr>
            <w:bookmarkStart w:id="20" w:name="_Toc381089966"/>
            <w:bookmarkStart w:id="21" w:name="_Toc366662169"/>
            <w:r>
              <w:rPr>
                <w:b/>
              </w:rPr>
              <w:t>(Budget) Amount Type</w:t>
            </w:r>
            <w:r w:rsidRPr="00372012">
              <w:rPr>
                <w:b/>
              </w:rPr>
              <w:t xml:space="preserve"> Codes</w:t>
            </w:r>
            <w:bookmarkEnd w:id="20"/>
            <w:r>
              <w:rPr>
                <w:b/>
              </w:rPr>
              <w:t xml:space="preserve"> </w:t>
            </w:r>
            <w:bookmarkEnd w:id="21"/>
          </w:p>
        </w:tc>
      </w:tr>
      <w:tr w:rsidR="009D4F7C" w:rsidTr="007F5143">
        <w:trPr>
          <w:cantSplit/>
          <w:trHeight w:val="333"/>
          <w:tblHeader/>
        </w:trPr>
        <w:tc>
          <w:tcPr>
            <w:tcW w:w="93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8430" w:type="dxa"/>
          </w:tcPr>
          <w:p w:rsidR="009D4F7C" w:rsidRPr="00F95916" w:rsidRDefault="009D4F7C" w:rsidP="007F5143">
            <w:pPr>
              <w:pStyle w:val="Bullet"/>
              <w:numPr>
                <w:ilvl w:val="0"/>
                <w:numId w:val="0"/>
              </w:numPr>
              <w:tabs>
                <w:tab w:val="left" w:pos="360"/>
              </w:tabs>
              <w:spacing w:after="0"/>
              <w:jc w:val="center"/>
              <w:rPr>
                <w:b/>
              </w:rPr>
            </w:pPr>
            <w:r>
              <w:rPr>
                <w:b/>
              </w:rPr>
              <w:t>Description</w:t>
            </w:r>
          </w:p>
        </w:tc>
      </w:tr>
      <w:tr w:rsidR="009D4F7C" w:rsidRPr="00D53247" w:rsidTr="007F5143">
        <w:trPr>
          <w:trHeight w:val="323"/>
        </w:trPr>
        <w:tc>
          <w:tcPr>
            <w:tcW w:w="930" w:type="dxa"/>
            <w:vAlign w:val="center"/>
          </w:tcPr>
          <w:p w:rsidR="009D4F7C" w:rsidRPr="0010754D" w:rsidRDefault="009D4F7C" w:rsidP="007F5143">
            <w:pPr>
              <w:pStyle w:val="Bullet"/>
              <w:numPr>
                <w:ilvl w:val="0"/>
                <w:numId w:val="0"/>
              </w:numPr>
              <w:tabs>
                <w:tab w:val="left" w:pos="360"/>
              </w:tabs>
              <w:spacing w:after="0"/>
              <w:jc w:val="center"/>
              <w:rPr>
                <w:rFonts w:ascii="Minion Pro" w:hAnsi="Minion Pro"/>
                <w:sz w:val="22"/>
              </w:rPr>
            </w:pPr>
            <w:r w:rsidRPr="0010754D">
              <w:rPr>
                <w:rFonts w:ascii="Minion Pro" w:hAnsi="Minion Pro"/>
                <w:sz w:val="22"/>
              </w:rPr>
              <w:t>NR</w:t>
            </w:r>
          </w:p>
        </w:tc>
        <w:tc>
          <w:tcPr>
            <w:tcW w:w="8430" w:type="dxa"/>
            <w:vAlign w:val="center"/>
          </w:tcPr>
          <w:p w:rsidR="009D4F7C" w:rsidRPr="0010754D" w:rsidRDefault="009D4F7C" w:rsidP="007F5143">
            <w:pPr>
              <w:pStyle w:val="Bullet"/>
              <w:numPr>
                <w:ilvl w:val="0"/>
                <w:numId w:val="0"/>
              </w:numPr>
              <w:tabs>
                <w:tab w:val="left" w:pos="360"/>
              </w:tabs>
              <w:spacing w:after="0"/>
              <w:jc w:val="left"/>
              <w:rPr>
                <w:rFonts w:ascii="Minion Pro" w:hAnsi="Minion Pro"/>
                <w:sz w:val="22"/>
              </w:rPr>
            </w:pPr>
            <w:r w:rsidRPr="0010754D">
              <w:rPr>
                <w:rFonts w:ascii="Minion Pro" w:hAnsi="Minion Pro"/>
                <w:sz w:val="22"/>
              </w:rPr>
              <w:t>Non-Recurring</w:t>
            </w:r>
          </w:p>
        </w:tc>
      </w:tr>
      <w:tr w:rsidR="009D4F7C" w:rsidRPr="00D53247" w:rsidTr="007F5143">
        <w:trPr>
          <w:trHeight w:val="348"/>
        </w:trPr>
        <w:tc>
          <w:tcPr>
            <w:tcW w:w="930" w:type="dxa"/>
            <w:vAlign w:val="center"/>
          </w:tcPr>
          <w:p w:rsidR="009D4F7C" w:rsidRPr="0010754D" w:rsidRDefault="009D4F7C" w:rsidP="007F5143">
            <w:pPr>
              <w:pStyle w:val="Bullet"/>
              <w:numPr>
                <w:ilvl w:val="0"/>
                <w:numId w:val="0"/>
              </w:numPr>
              <w:tabs>
                <w:tab w:val="left" w:pos="360"/>
              </w:tabs>
              <w:spacing w:after="0"/>
              <w:jc w:val="center"/>
              <w:rPr>
                <w:rFonts w:ascii="Minion Pro" w:hAnsi="Minion Pro"/>
                <w:sz w:val="22"/>
              </w:rPr>
            </w:pPr>
            <w:r w:rsidRPr="0010754D">
              <w:rPr>
                <w:rFonts w:ascii="Minion Pro" w:hAnsi="Minion Pro"/>
                <w:sz w:val="22"/>
              </w:rPr>
              <w:t>RE</w:t>
            </w:r>
          </w:p>
        </w:tc>
        <w:tc>
          <w:tcPr>
            <w:tcW w:w="8430" w:type="dxa"/>
            <w:vAlign w:val="center"/>
          </w:tcPr>
          <w:p w:rsidR="009D4F7C" w:rsidRPr="0010754D" w:rsidRDefault="009D4F7C" w:rsidP="007F5143">
            <w:pPr>
              <w:pStyle w:val="Bullet"/>
              <w:numPr>
                <w:ilvl w:val="0"/>
                <w:numId w:val="0"/>
              </w:numPr>
              <w:tabs>
                <w:tab w:val="left" w:pos="360"/>
              </w:tabs>
              <w:spacing w:after="0"/>
              <w:jc w:val="left"/>
              <w:rPr>
                <w:rFonts w:ascii="Minion Pro" w:hAnsi="Minion Pro"/>
                <w:sz w:val="22"/>
              </w:rPr>
            </w:pPr>
            <w:r w:rsidRPr="0010754D">
              <w:rPr>
                <w:rFonts w:ascii="Minion Pro" w:hAnsi="Minion Pro"/>
                <w:sz w:val="22"/>
              </w:rPr>
              <w:t>Recurring</w:t>
            </w:r>
          </w:p>
        </w:tc>
      </w:tr>
    </w:tbl>
    <w:p w:rsidR="009D4F7C" w:rsidRDefault="009D4F7C" w:rsidP="009D4F7C"/>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8430"/>
      </w:tblGrid>
      <w:tr w:rsidR="009D4F7C" w:rsidTr="007F5143">
        <w:trPr>
          <w:cantSplit/>
          <w:trHeight w:val="333"/>
          <w:tblHeader/>
        </w:trPr>
        <w:tc>
          <w:tcPr>
            <w:tcW w:w="9360" w:type="dxa"/>
            <w:gridSpan w:val="2"/>
          </w:tcPr>
          <w:p w:rsidR="009D4F7C" w:rsidRPr="00F95916" w:rsidRDefault="009D4F7C" w:rsidP="009D4F7C">
            <w:pPr>
              <w:pStyle w:val="Bullet"/>
              <w:numPr>
                <w:ilvl w:val="0"/>
                <w:numId w:val="0"/>
              </w:numPr>
              <w:tabs>
                <w:tab w:val="left" w:pos="360"/>
              </w:tabs>
              <w:spacing w:after="0"/>
              <w:jc w:val="center"/>
              <w:outlineLvl w:val="0"/>
              <w:rPr>
                <w:b/>
              </w:rPr>
            </w:pPr>
            <w:bookmarkStart w:id="22" w:name="_Toc381089967"/>
            <w:bookmarkStart w:id="23" w:name="_Toc366662170"/>
            <w:r>
              <w:rPr>
                <w:b/>
              </w:rPr>
              <w:t>Change (Amendment) Type</w:t>
            </w:r>
            <w:r w:rsidRPr="00372012">
              <w:rPr>
                <w:b/>
              </w:rPr>
              <w:t xml:space="preserve"> Codes</w:t>
            </w:r>
            <w:bookmarkEnd w:id="22"/>
            <w:r>
              <w:rPr>
                <w:b/>
              </w:rPr>
              <w:t xml:space="preserve"> </w:t>
            </w:r>
            <w:bookmarkEnd w:id="23"/>
          </w:p>
        </w:tc>
      </w:tr>
      <w:tr w:rsidR="009D4F7C" w:rsidTr="007F5143">
        <w:trPr>
          <w:cantSplit/>
          <w:trHeight w:val="333"/>
          <w:tblHeader/>
        </w:trPr>
        <w:tc>
          <w:tcPr>
            <w:tcW w:w="93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8430" w:type="dxa"/>
          </w:tcPr>
          <w:p w:rsidR="009D4F7C" w:rsidRPr="00F95916" w:rsidRDefault="009D4F7C" w:rsidP="007F5143">
            <w:pPr>
              <w:pStyle w:val="Bullet"/>
              <w:numPr>
                <w:ilvl w:val="0"/>
                <w:numId w:val="0"/>
              </w:numPr>
              <w:tabs>
                <w:tab w:val="left" w:pos="360"/>
              </w:tabs>
              <w:spacing w:after="0"/>
              <w:jc w:val="center"/>
              <w:rPr>
                <w:b/>
              </w:rPr>
            </w:pPr>
            <w:r>
              <w:rPr>
                <w:b/>
              </w:rPr>
              <w:t>Description</w:t>
            </w:r>
          </w:p>
        </w:tc>
      </w:tr>
      <w:tr w:rsidR="009D4F7C" w:rsidRPr="00D53247" w:rsidTr="007F5143">
        <w:trPr>
          <w:trHeight w:val="251"/>
        </w:trPr>
        <w:tc>
          <w:tcPr>
            <w:tcW w:w="930" w:type="dxa"/>
            <w:vAlign w:val="center"/>
          </w:tcPr>
          <w:p w:rsidR="009D4F7C" w:rsidRPr="0010754D" w:rsidRDefault="009D4F7C" w:rsidP="007F5143">
            <w:pPr>
              <w:pStyle w:val="Bullet"/>
              <w:numPr>
                <w:ilvl w:val="0"/>
                <w:numId w:val="0"/>
              </w:numPr>
              <w:tabs>
                <w:tab w:val="left" w:pos="360"/>
              </w:tabs>
              <w:spacing w:after="0"/>
              <w:jc w:val="center"/>
              <w:rPr>
                <w:rFonts w:ascii="Minion Pro" w:hAnsi="Minion Pro"/>
                <w:sz w:val="22"/>
              </w:rPr>
            </w:pPr>
            <w:r w:rsidRPr="0010754D">
              <w:rPr>
                <w:rFonts w:ascii="Minion Pro" w:hAnsi="Minion Pro"/>
                <w:sz w:val="22"/>
              </w:rPr>
              <w:t>A</w:t>
            </w:r>
          </w:p>
        </w:tc>
        <w:tc>
          <w:tcPr>
            <w:tcW w:w="8430" w:type="dxa"/>
            <w:vAlign w:val="center"/>
          </w:tcPr>
          <w:p w:rsidR="009D4F7C" w:rsidRPr="0010754D" w:rsidRDefault="009D4F7C" w:rsidP="007F5143">
            <w:pPr>
              <w:pStyle w:val="Bullet"/>
              <w:numPr>
                <w:ilvl w:val="0"/>
                <w:numId w:val="0"/>
              </w:numPr>
              <w:tabs>
                <w:tab w:val="left" w:pos="360"/>
              </w:tabs>
              <w:spacing w:after="0"/>
              <w:jc w:val="left"/>
              <w:rPr>
                <w:rFonts w:ascii="Minion Pro" w:hAnsi="Minion Pro"/>
                <w:sz w:val="22"/>
              </w:rPr>
            </w:pPr>
            <w:r w:rsidRPr="0010754D">
              <w:rPr>
                <w:rFonts w:ascii="Minion Pro" w:hAnsi="Minion Pro"/>
                <w:sz w:val="22"/>
              </w:rPr>
              <w:t>Amendment</w:t>
            </w:r>
          </w:p>
        </w:tc>
      </w:tr>
      <w:tr w:rsidR="009D4F7C" w:rsidRPr="00D53247" w:rsidTr="007F5143">
        <w:trPr>
          <w:trHeight w:val="348"/>
        </w:trPr>
        <w:tc>
          <w:tcPr>
            <w:tcW w:w="930" w:type="dxa"/>
            <w:vAlign w:val="center"/>
          </w:tcPr>
          <w:p w:rsidR="009D4F7C" w:rsidRPr="0010754D" w:rsidRDefault="009D4F7C" w:rsidP="007F5143">
            <w:pPr>
              <w:pStyle w:val="Bullet"/>
              <w:numPr>
                <w:ilvl w:val="0"/>
                <w:numId w:val="0"/>
              </w:numPr>
              <w:tabs>
                <w:tab w:val="left" w:pos="360"/>
              </w:tabs>
              <w:spacing w:after="0"/>
              <w:jc w:val="center"/>
              <w:rPr>
                <w:rFonts w:ascii="Minion Pro" w:hAnsi="Minion Pro"/>
                <w:sz w:val="22"/>
              </w:rPr>
            </w:pPr>
            <w:r w:rsidRPr="0010754D">
              <w:rPr>
                <w:rFonts w:ascii="Minion Pro" w:hAnsi="Minion Pro"/>
                <w:sz w:val="22"/>
              </w:rPr>
              <w:t>E</w:t>
            </w:r>
          </w:p>
        </w:tc>
        <w:tc>
          <w:tcPr>
            <w:tcW w:w="8430" w:type="dxa"/>
            <w:vAlign w:val="center"/>
          </w:tcPr>
          <w:p w:rsidR="009D4F7C" w:rsidRPr="0010754D" w:rsidRDefault="009D4F7C" w:rsidP="007F5143">
            <w:pPr>
              <w:pStyle w:val="Bullet"/>
              <w:numPr>
                <w:ilvl w:val="0"/>
                <w:numId w:val="0"/>
              </w:numPr>
              <w:tabs>
                <w:tab w:val="left" w:pos="360"/>
              </w:tabs>
              <w:spacing w:after="0"/>
              <w:jc w:val="left"/>
              <w:rPr>
                <w:rFonts w:ascii="Minion Pro" w:hAnsi="Minion Pro"/>
                <w:sz w:val="22"/>
              </w:rPr>
            </w:pPr>
            <w:r w:rsidRPr="0010754D">
              <w:rPr>
                <w:rFonts w:ascii="Minion Pro" w:hAnsi="Minion Pro"/>
                <w:sz w:val="22"/>
              </w:rPr>
              <w:t>Extension</w:t>
            </w:r>
          </w:p>
        </w:tc>
      </w:tr>
      <w:tr w:rsidR="009D4F7C" w:rsidRPr="00D53247" w:rsidTr="007F5143">
        <w:trPr>
          <w:trHeight w:val="260"/>
        </w:trPr>
        <w:tc>
          <w:tcPr>
            <w:tcW w:w="930" w:type="dxa"/>
            <w:vAlign w:val="center"/>
          </w:tcPr>
          <w:p w:rsidR="009D4F7C" w:rsidRPr="0010754D" w:rsidRDefault="009D4F7C" w:rsidP="007F5143">
            <w:pPr>
              <w:pStyle w:val="Bullet"/>
              <w:numPr>
                <w:ilvl w:val="0"/>
                <w:numId w:val="0"/>
              </w:numPr>
              <w:tabs>
                <w:tab w:val="left" w:pos="360"/>
              </w:tabs>
              <w:spacing w:after="0"/>
              <w:jc w:val="center"/>
              <w:rPr>
                <w:rFonts w:ascii="Minion Pro" w:hAnsi="Minion Pro"/>
                <w:sz w:val="22"/>
              </w:rPr>
            </w:pPr>
            <w:r w:rsidRPr="0010754D">
              <w:rPr>
                <w:rFonts w:ascii="Minion Pro" w:hAnsi="Minion Pro"/>
                <w:sz w:val="22"/>
              </w:rPr>
              <w:t>R</w:t>
            </w:r>
          </w:p>
        </w:tc>
        <w:tc>
          <w:tcPr>
            <w:tcW w:w="8430" w:type="dxa"/>
            <w:vAlign w:val="center"/>
          </w:tcPr>
          <w:p w:rsidR="009D4F7C" w:rsidRPr="0010754D" w:rsidRDefault="009D4F7C" w:rsidP="007F5143">
            <w:pPr>
              <w:pStyle w:val="Bullet"/>
              <w:numPr>
                <w:ilvl w:val="0"/>
                <w:numId w:val="0"/>
              </w:numPr>
              <w:tabs>
                <w:tab w:val="left" w:pos="360"/>
              </w:tabs>
              <w:spacing w:after="0"/>
              <w:jc w:val="left"/>
              <w:rPr>
                <w:rFonts w:ascii="Minion Pro" w:hAnsi="Minion Pro"/>
                <w:sz w:val="22"/>
              </w:rPr>
            </w:pPr>
            <w:r w:rsidRPr="0010754D">
              <w:rPr>
                <w:rFonts w:ascii="Minion Pro" w:hAnsi="Minion Pro"/>
                <w:sz w:val="22"/>
              </w:rPr>
              <w:t>Renewal</w:t>
            </w:r>
          </w:p>
        </w:tc>
      </w:tr>
    </w:tbl>
    <w:p w:rsidR="009D4F7C" w:rsidRDefault="009D4F7C" w:rsidP="009D4F7C"/>
    <w:p w:rsidR="009D4F7C" w:rsidRDefault="009D4F7C" w:rsidP="009D4F7C"/>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4290"/>
        <w:gridCol w:w="4140"/>
      </w:tblGrid>
      <w:tr w:rsidR="009D4F7C" w:rsidTr="007F5143">
        <w:trPr>
          <w:cantSplit/>
          <w:trHeight w:val="333"/>
          <w:tblHeader/>
        </w:trPr>
        <w:tc>
          <w:tcPr>
            <w:tcW w:w="9360" w:type="dxa"/>
            <w:gridSpan w:val="3"/>
          </w:tcPr>
          <w:p w:rsidR="009D4F7C" w:rsidRPr="00F95916" w:rsidRDefault="009D4F7C" w:rsidP="009D4F7C">
            <w:pPr>
              <w:pStyle w:val="Bullet"/>
              <w:numPr>
                <w:ilvl w:val="0"/>
                <w:numId w:val="0"/>
              </w:numPr>
              <w:tabs>
                <w:tab w:val="left" w:pos="360"/>
              </w:tabs>
              <w:spacing w:after="0"/>
              <w:jc w:val="center"/>
              <w:outlineLvl w:val="0"/>
              <w:rPr>
                <w:b/>
              </w:rPr>
            </w:pPr>
            <w:bookmarkStart w:id="24" w:name="_Toc366662171"/>
            <w:bookmarkStart w:id="25" w:name="_Toc381089968"/>
            <w:r>
              <w:rPr>
                <w:b/>
              </w:rPr>
              <w:t>Grant Type</w:t>
            </w:r>
            <w:r w:rsidRPr="00372012">
              <w:rPr>
                <w:b/>
              </w:rPr>
              <w:t xml:space="preserve"> Codes</w:t>
            </w:r>
            <w:bookmarkEnd w:id="24"/>
            <w:bookmarkEnd w:id="25"/>
          </w:p>
        </w:tc>
      </w:tr>
      <w:tr w:rsidR="009D4F7C" w:rsidTr="007F5143">
        <w:trPr>
          <w:cantSplit/>
          <w:trHeight w:val="333"/>
          <w:tblHeader/>
        </w:trPr>
        <w:tc>
          <w:tcPr>
            <w:tcW w:w="93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4290" w:type="dxa"/>
          </w:tcPr>
          <w:p w:rsidR="009D4F7C" w:rsidRPr="00F95916" w:rsidRDefault="009D4F7C" w:rsidP="007F5143">
            <w:pPr>
              <w:pStyle w:val="Bullet"/>
              <w:numPr>
                <w:ilvl w:val="0"/>
                <w:numId w:val="0"/>
              </w:numPr>
              <w:tabs>
                <w:tab w:val="left" w:pos="360"/>
              </w:tabs>
              <w:spacing w:after="0"/>
              <w:jc w:val="center"/>
              <w:rPr>
                <w:b/>
              </w:rPr>
            </w:pPr>
            <w:r w:rsidRPr="00F95916">
              <w:rPr>
                <w:b/>
              </w:rPr>
              <w:t>Title</w:t>
            </w:r>
          </w:p>
        </w:tc>
        <w:tc>
          <w:tcPr>
            <w:tcW w:w="4140" w:type="dxa"/>
          </w:tcPr>
          <w:p w:rsidR="009D4F7C" w:rsidRPr="00F95916" w:rsidRDefault="009D4F7C" w:rsidP="007F5143">
            <w:pPr>
              <w:pStyle w:val="Bullet"/>
              <w:numPr>
                <w:ilvl w:val="0"/>
                <w:numId w:val="0"/>
              </w:numPr>
              <w:tabs>
                <w:tab w:val="left" w:pos="360"/>
              </w:tabs>
              <w:spacing w:after="0"/>
              <w:jc w:val="center"/>
              <w:rPr>
                <w:b/>
              </w:rPr>
            </w:pPr>
            <w:r w:rsidRPr="00F95916">
              <w:rPr>
                <w:b/>
              </w:rPr>
              <w:t>Definition</w:t>
            </w:r>
          </w:p>
        </w:tc>
      </w:tr>
      <w:tr w:rsidR="009D4F7C" w:rsidRPr="00D53247" w:rsidTr="007F5143">
        <w:trPr>
          <w:trHeight w:val="665"/>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F</w:t>
            </w:r>
          </w:p>
        </w:tc>
        <w:tc>
          <w:tcPr>
            <w:tcW w:w="4290" w:type="dxa"/>
            <w:vAlign w:val="center"/>
          </w:tcPr>
          <w:p w:rsidR="009D4F7C" w:rsidRPr="00E02723" w:rsidRDefault="009D4F7C" w:rsidP="007F5143">
            <w:pPr>
              <w:rPr>
                <w:rFonts w:ascii="Times New Roman" w:hAnsi="Times New Roman"/>
                <w:sz w:val="24"/>
                <w:szCs w:val="24"/>
              </w:rPr>
            </w:pPr>
            <w:r w:rsidRPr="00BC0691">
              <w:rPr>
                <w:rFonts w:ascii="Times New Roman" w:hAnsi="Times New Roman"/>
                <w:sz w:val="24"/>
                <w:szCs w:val="24"/>
              </w:rPr>
              <w:t>Formula Grant</w:t>
            </w:r>
          </w:p>
        </w:tc>
        <w:tc>
          <w:tcPr>
            <w:tcW w:w="4140" w:type="dxa"/>
            <w:vAlign w:val="center"/>
          </w:tcPr>
          <w:p w:rsidR="009D4F7C" w:rsidRPr="00BC0691" w:rsidRDefault="009D4F7C" w:rsidP="007F5143">
            <w:pPr>
              <w:rPr>
                <w:rFonts w:ascii="Times New Roman" w:hAnsi="Times New Roman"/>
                <w:sz w:val="24"/>
                <w:szCs w:val="24"/>
              </w:rPr>
            </w:pPr>
            <w:r w:rsidRPr="00BC0691">
              <w:rPr>
                <w:rFonts w:ascii="Times New Roman" w:hAnsi="Times New Roman"/>
                <w:sz w:val="24"/>
                <w:szCs w:val="24"/>
              </w:rPr>
              <w:t>Formula / Block  Grant</w:t>
            </w:r>
          </w:p>
        </w:tc>
      </w:tr>
      <w:tr w:rsidR="009D4F7C" w:rsidRPr="00D53247" w:rsidTr="007F5143">
        <w:trPr>
          <w:trHeight w:val="638"/>
        </w:trPr>
        <w:tc>
          <w:tcPr>
            <w:tcW w:w="930" w:type="dxa"/>
            <w:vAlign w:val="center"/>
          </w:tcPr>
          <w:p w:rsidR="009D4F7C" w:rsidRPr="00D53247" w:rsidRDefault="009D4F7C" w:rsidP="007F5143">
            <w:pPr>
              <w:pStyle w:val="Bullet"/>
              <w:numPr>
                <w:ilvl w:val="0"/>
                <w:numId w:val="0"/>
              </w:numPr>
              <w:tabs>
                <w:tab w:val="left" w:pos="360"/>
              </w:tabs>
              <w:spacing w:after="0"/>
              <w:jc w:val="center"/>
            </w:pPr>
            <w:r>
              <w:t>P</w:t>
            </w:r>
          </w:p>
        </w:tc>
        <w:tc>
          <w:tcPr>
            <w:tcW w:w="4290" w:type="dxa"/>
            <w:vAlign w:val="center"/>
          </w:tcPr>
          <w:p w:rsidR="009D4F7C" w:rsidRPr="00E02723" w:rsidRDefault="009D4F7C" w:rsidP="007F5143">
            <w:pPr>
              <w:rPr>
                <w:rFonts w:ascii="Times New Roman" w:hAnsi="Times New Roman"/>
                <w:sz w:val="24"/>
                <w:szCs w:val="24"/>
              </w:rPr>
            </w:pPr>
            <w:r w:rsidRPr="00BC0691">
              <w:rPr>
                <w:rFonts w:ascii="Times New Roman" w:hAnsi="Times New Roman"/>
                <w:sz w:val="24"/>
                <w:szCs w:val="24"/>
              </w:rPr>
              <w:t>Project Grant</w:t>
            </w:r>
          </w:p>
        </w:tc>
        <w:tc>
          <w:tcPr>
            <w:tcW w:w="4140" w:type="dxa"/>
            <w:vAlign w:val="center"/>
          </w:tcPr>
          <w:p w:rsidR="009D4F7C" w:rsidRPr="00E02723" w:rsidRDefault="009D4F7C" w:rsidP="007F5143">
            <w:pPr>
              <w:rPr>
                <w:rFonts w:ascii="Times New Roman" w:hAnsi="Times New Roman"/>
                <w:sz w:val="24"/>
                <w:szCs w:val="24"/>
              </w:rPr>
            </w:pPr>
            <w:r w:rsidRPr="00BC0691">
              <w:rPr>
                <w:rFonts w:ascii="Times New Roman" w:hAnsi="Times New Roman"/>
                <w:sz w:val="24"/>
                <w:szCs w:val="24"/>
              </w:rPr>
              <w:t>Project, Federal, State or Other Entity Grant</w:t>
            </w:r>
          </w:p>
        </w:tc>
      </w:tr>
      <w:tr w:rsidR="009D4F7C" w:rsidRPr="00D53247" w:rsidTr="007F5143">
        <w:trPr>
          <w:trHeight w:val="348"/>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E</w:t>
            </w:r>
          </w:p>
        </w:tc>
        <w:tc>
          <w:tcPr>
            <w:tcW w:w="429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Entitlement Grant</w:t>
            </w:r>
          </w:p>
        </w:tc>
        <w:tc>
          <w:tcPr>
            <w:tcW w:w="414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Entitlement / Guarantee Grant</w:t>
            </w:r>
          </w:p>
        </w:tc>
      </w:tr>
      <w:tr w:rsidR="009D4F7C" w:rsidRPr="00D53247" w:rsidTr="007F5143">
        <w:trPr>
          <w:trHeight w:val="404"/>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C</w:t>
            </w:r>
          </w:p>
        </w:tc>
        <w:tc>
          <w:tcPr>
            <w:tcW w:w="4290" w:type="dxa"/>
            <w:vAlign w:val="center"/>
          </w:tcPr>
          <w:p w:rsidR="009D4F7C" w:rsidRPr="00E02723" w:rsidRDefault="009D4F7C" w:rsidP="007F5143">
            <w:pPr>
              <w:rPr>
                <w:rFonts w:ascii="Times New Roman" w:hAnsi="Times New Roman"/>
                <w:sz w:val="24"/>
                <w:szCs w:val="24"/>
              </w:rPr>
            </w:pPr>
            <w:r w:rsidRPr="00BC0691">
              <w:rPr>
                <w:rFonts w:ascii="Times New Roman" w:hAnsi="Times New Roman"/>
                <w:sz w:val="24"/>
                <w:szCs w:val="24"/>
              </w:rPr>
              <w:t>Cooperative Agreement</w:t>
            </w:r>
          </w:p>
        </w:tc>
        <w:tc>
          <w:tcPr>
            <w:tcW w:w="4140" w:type="dxa"/>
            <w:vAlign w:val="center"/>
          </w:tcPr>
          <w:p w:rsidR="009D4F7C" w:rsidRPr="00E02723" w:rsidRDefault="009D4F7C" w:rsidP="007F5143">
            <w:pPr>
              <w:rPr>
                <w:rFonts w:ascii="Times New Roman" w:hAnsi="Times New Roman"/>
                <w:sz w:val="24"/>
                <w:szCs w:val="24"/>
              </w:rPr>
            </w:pPr>
            <w:r w:rsidRPr="00BC0691">
              <w:rPr>
                <w:rFonts w:ascii="Times New Roman" w:hAnsi="Times New Roman"/>
                <w:sz w:val="24"/>
                <w:szCs w:val="24"/>
              </w:rPr>
              <w:t>Cooperative Agreements</w:t>
            </w:r>
          </w:p>
        </w:tc>
      </w:tr>
      <w:tr w:rsidR="009D4F7C" w:rsidRPr="00D53247" w:rsidTr="007F5143">
        <w:trPr>
          <w:trHeight w:val="773"/>
        </w:trPr>
        <w:tc>
          <w:tcPr>
            <w:tcW w:w="930" w:type="dxa"/>
            <w:vAlign w:val="center"/>
          </w:tcPr>
          <w:p w:rsidR="009D4F7C" w:rsidRPr="00F95916" w:rsidRDefault="009D4F7C" w:rsidP="007F5143">
            <w:pPr>
              <w:pStyle w:val="Bullet"/>
              <w:numPr>
                <w:ilvl w:val="0"/>
                <w:numId w:val="0"/>
              </w:numPr>
              <w:tabs>
                <w:tab w:val="left" w:pos="360"/>
              </w:tabs>
              <w:spacing w:after="0"/>
              <w:jc w:val="center"/>
              <w:rPr>
                <w:color w:val="000000"/>
              </w:rPr>
            </w:pPr>
            <w:r>
              <w:rPr>
                <w:color w:val="000000"/>
              </w:rPr>
              <w:t>D</w:t>
            </w:r>
          </w:p>
        </w:tc>
        <w:tc>
          <w:tcPr>
            <w:tcW w:w="429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Discretionary Grant</w:t>
            </w:r>
          </w:p>
        </w:tc>
        <w:tc>
          <w:tcPr>
            <w:tcW w:w="414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Discretionary, Federal, State or Other Entity Grant</w:t>
            </w:r>
          </w:p>
        </w:tc>
      </w:tr>
    </w:tbl>
    <w:p w:rsidR="009D4F7C" w:rsidRDefault="009D4F7C" w:rsidP="009D4F7C"/>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8430"/>
      </w:tblGrid>
      <w:tr w:rsidR="009D4F7C" w:rsidTr="007F5143">
        <w:trPr>
          <w:cantSplit/>
          <w:trHeight w:val="333"/>
          <w:tblHeader/>
        </w:trPr>
        <w:tc>
          <w:tcPr>
            <w:tcW w:w="9360" w:type="dxa"/>
            <w:gridSpan w:val="2"/>
          </w:tcPr>
          <w:p w:rsidR="009D4F7C" w:rsidRPr="00F95916" w:rsidRDefault="009D4F7C" w:rsidP="009D4F7C">
            <w:pPr>
              <w:pStyle w:val="Bullet"/>
              <w:numPr>
                <w:ilvl w:val="0"/>
                <w:numId w:val="0"/>
              </w:numPr>
              <w:tabs>
                <w:tab w:val="left" w:pos="360"/>
              </w:tabs>
              <w:spacing w:after="0"/>
              <w:jc w:val="center"/>
              <w:outlineLvl w:val="0"/>
              <w:rPr>
                <w:b/>
              </w:rPr>
            </w:pPr>
            <w:bookmarkStart w:id="26" w:name="_Toc366662172"/>
            <w:bookmarkStart w:id="27" w:name="_Toc381089969"/>
            <w:r>
              <w:rPr>
                <w:b/>
              </w:rPr>
              <w:t>Cost Sharing Source</w:t>
            </w:r>
            <w:r w:rsidRPr="00372012">
              <w:rPr>
                <w:b/>
              </w:rPr>
              <w:t xml:space="preserve"> Codes</w:t>
            </w:r>
            <w:bookmarkEnd w:id="26"/>
            <w:bookmarkEnd w:id="27"/>
          </w:p>
        </w:tc>
      </w:tr>
      <w:tr w:rsidR="009D4F7C" w:rsidTr="007F5143">
        <w:trPr>
          <w:cantSplit/>
          <w:trHeight w:val="333"/>
          <w:tblHeader/>
        </w:trPr>
        <w:tc>
          <w:tcPr>
            <w:tcW w:w="93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8430" w:type="dxa"/>
          </w:tcPr>
          <w:p w:rsidR="009D4F7C" w:rsidRPr="00F95916" w:rsidRDefault="009D4F7C" w:rsidP="007F5143">
            <w:pPr>
              <w:pStyle w:val="Bullet"/>
              <w:numPr>
                <w:ilvl w:val="0"/>
                <w:numId w:val="0"/>
              </w:numPr>
              <w:tabs>
                <w:tab w:val="left" w:pos="360"/>
              </w:tabs>
              <w:spacing w:after="0"/>
              <w:jc w:val="center"/>
              <w:rPr>
                <w:b/>
              </w:rPr>
            </w:pPr>
            <w:r w:rsidRPr="00F95916">
              <w:rPr>
                <w:b/>
              </w:rPr>
              <w:t>Title</w:t>
            </w:r>
          </w:p>
        </w:tc>
      </w:tr>
      <w:tr w:rsidR="009D4F7C" w:rsidRPr="00D53247" w:rsidTr="007F5143">
        <w:trPr>
          <w:trHeight w:val="665"/>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F</w:t>
            </w:r>
          </w:p>
        </w:tc>
        <w:tc>
          <w:tcPr>
            <w:tcW w:w="8430" w:type="dxa"/>
            <w:vAlign w:val="center"/>
          </w:tcPr>
          <w:p w:rsidR="009D4F7C" w:rsidRPr="00E02723" w:rsidRDefault="009D4F7C" w:rsidP="007F5143">
            <w:pPr>
              <w:rPr>
                <w:rFonts w:ascii="Times New Roman" w:hAnsi="Times New Roman"/>
                <w:sz w:val="24"/>
                <w:szCs w:val="24"/>
              </w:rPr>
            </w:pPr>
            <w:r>
              <w:rPr>
                <w:rFonts w:ascii="Times New Roman" w:hAnsi="Times New Roman"/>
                <w:sz w:val="24"/>
                <w:szCs w:val="24"/>
              </w:rPr>
              <w:t xml:space="preserve">Federal Government </w:t>
            </w:r>
          </w:p>
        </w:tc>
      </w:tr>
      <w:tr w:rsidR="009D4F7C" w:rsidRPr="00D53247" w:rsidTr="007F5143">
        <w:trPr>
          <w:trHeight w:val="638"/>
        </w:trPr>
        <w:tc>
          <w:tcPr>
            <w:tcW w:w="930" w:type="dxa"/>
            <w:vAlign w:val="center"/>
          </w:tcPr>
          <w:p w:rsidR="009D4F7C" w:rsidRPr="00D53247" w:rsidRDefault="009D4F7C" w:rsidP="007F5143">
            <w:pPr>
              <w:pStyle w:val="Bullet"/>
              <w:numPr>
                <w:ilvl w:val="0"/>
                <w:numId w:val="0"/>
              </w:numPr>
              <w:tabs>
                <w:tab w:val="left" w:pos="360"/>
              </w:tabs>
              <w:spacing w:after="0"/>
              <w:jc w:val="center"/>
            </w:pPr>
            <w:r>
              <w:t>L</w:t>
            </w:r>
          </w:p>
        </w:tc>
        <w:tc>
          <w:tcPr>
            <w:tcW w:w="8430" w:type="dxa"/>
            <w:vAlign w:val="center"/>
          </w:tcPr>
          <w:p w:rsidR="009D4F7C" w:rsidRPr="00E02723" w:rsidRDefault="009D4F7C" w:rsidP="007F5143">
            <w:pPr>
              <w:rPr>
                <w:rFonts w:ascii="Times New Roman" w:hAnsi="Times New Roman"/>
                <w:sz w:val="24"/>
                <w:szCs w:val="24"/>
              </w:rPr>
            </w:pPr>
            <w:r>
              <w:rPr>
                <w:rFonts w:ascii="Times New Roman" w:hAnsi="Times New Roman"/>
                <w:sz w:val="24"/>
                <w:szCs w:val="24"/>
              </w:rPr>
              <w:t>Local Government</w:t>
            </w:r>
          </w:p>
        </w:tc>
      </w:tr>
      <w:tr w:rsidR="009D4F7C" w:rsidRPr="00D53247" w:rsidTr="007F5143">
        <w:trPr>
          <w:trHeight w:val="348"/>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S</w:t>
            </w:r>
          </w:p>
        </w:tc>
        <w:tc>
          <w:tcPr>
            <w:tcW w:w="8430" w:type="dxa"/>
            <w:vAlign w:val="center"/>
          </w:tcPr>
          <w:p w:rsidR="009D4F7C" w:rsidRPr="00E02723" w:rsidRDefault="009D4F7C" w:rsidP="007F5143">
            <w:pPr>
              <w:rPr>
                <w:rFonts w:ascii="Times New Roman" w:hAnsi="Times New Roman"/>
                <w:sz w:val="24"/>
                <w:szCs w:val="24"/>
              </w:rPr>
            </w:pPr>
            <w:r>
              <w:rPr>
                <w:rFonts w:ascii="Times New Roman" w:hAnsi="Times New Roman"/>
                <w:sz w:val="24"/>
                <w:szCs w:val="24"/>
              </w:rPr>
              <w:t>State of Florida</w:t>
            </w:r>
          </w:p>
        </w:tc>
      </w:tr>
      <w:tr w:rsidR="009D4F7C" w:rsidRPr="00D53247" w:rsidTr="007F5143">
        <w:trPr>
          <w:trHeight w:val="404"/>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P</w:t>
            </w:r>
          </w:p>
        </w:tc>
        <w:tc>
          <w:tcPr>
            <w:tcW w:w="8430" w:type="dxa"/>
            <w:vAlign w:val="center"/>
          </w:tcPr>
          <w:p w:rsidR="009D4F7C" w:rsidRPr="00E02723" w:rsidRDefault="009D4F7C" w:rsidP="007F5143">
            <w:pPr>
              <w:rPr>
                <w:rFonts w:ascii="Times New Roman" w:hAnsi="Times New Roman"/>
                <w:sz w:val="24"/>
                <w:szCs w:val="24"/>
              </w:rPr>
            </w:pPr>
            <w:r>
              <w:rPr>
                <w:rFonts w:ascii="Times New Roman" w:hAnsi="Times New Roman"/>
                <w:sz w:val="24"/>
                <w:szCs w:val="24"/>
              </w:rPr>
              <w:t>Private (Profit and non-profit)</w:t>
            </w:r>
          </w:p>
        </w:tc>
      </w:tr>
      <w:tr w:rsidR="009D4F7C" w:rsidRPr="00D53247" w:rsidTr="007F5143">
        <w:trPr>
          <w:trHeight w:val="773"/>
        </w:trPr>
        <w:tc>
          <w:tcPr>
            <w:tcW w:w="930" w:type="dxa"/>
            <w:vAlign w:val="center"/>
          </w:tcPr>
          <w:p w:rsidR="009D4F7C" w:rsidRPr="00F95916" w:rsidRDefault="009D4F7C" w:rsidP="007F5143">
            <w:pPr>
              <w:pStyle w:val="Bullet"/>
              <w:numPr>
                <w:ilvl w:val="0"/>
                <w:numId w:val="0"/>
              </w:numPr>
              <w:tabs>
                <w:tab w:val="left" w:pos="360"/>
              </w:tabs>
              <w:spacing w:after="0"/>
              <w:jc w:val="center"/>
              <w:rPr>
                <w:color w:val="000000"/>
              </w:rPr>
            </w:pPr>
            <w:r>
              <w:rPr>
                <w:color w:val="000000"/>
              </w:rPr>
              <w:t>O</w:t>
            </w:r>
          </w:p>
        </w:tc>
        <w:tc>
          <w:tcPr>
            <w:tcW w:w="8430" w:type="dxa"/>
            <w:vAlign w:val="center"/>
          </w:tcPr>
          <w:p w:rsidR="009D4F7C" w:rsidRPr="00E02723" w:rsidRDefault="009D4F7C" w:rsidP="007F5143">
            <w:pPr>
              <w:rPr>
                <w:rFonts w:ascii="Times New Roman" w:hAnsi="Times New Roman"/>
                <w:sz w:val="24"/>
                <w:szCs w:val="24"/>
              </w:rPr>
            </w:pPr>
            <w:r>
              <w:rPr>
                <w:rFonts w:ascii="Times New Roman" w:hAnsi="Times New Roman"/>
                <w:sz w:val="24"/>
                <w:szCs w:val="24"/>
              </w:rPr>
              <w:t>Other State Government(s)</w:t>
            </w:r>
          </w:p>
        </w:tc>
      </w:tr>
    </w:tbl>
    <w:p w:rsidR="00661BB8" w:rsidRDefault="00661BB8"/>
    <w:p w:rsidR="00661BB8" w:rsidRDefault="00661BB8"/>
    <w:p w:rsidR="00661BB8" w:rsidRDefault="00661BB8"/>
    <w:p w:rsidR="00661BB8" w:rsidRDefault="00661BB8"/>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0"/>
        <w:gridCol w:w="2400"/>
        <w:gridCol w:w="6030"/>
      </w:tblGrid>
      <w:tr w:rsidR="009D4F7C" w:rsidTr="007F5143">
        <w:trPr>
          <w:cantSplit/>
          <w:trHeight w:val="333"/>
          <w:tblHeader/>
        </w:trPr>
        <w:tc>
          <w:tcPr>
            <w:tcW w:w="9360" w:type="dxa"/>
            <w:gridSpan w:val="3"/>
          </w:tcPr>
          <w:p w:rsidR="009D4F7C" w:rsidRPr="00F95916" w:rsidRDefault="009D4F7C" w:rsidP="009D4F7C">
            <w:pPr>
              <w:pStyle w:val="Bullet"/>
              <w:numPr>
                <w:ilvl w:val="0"/>
                <w:numId w:val="0"/>
              </w:numPr>
              <w:tabs>
                <w:tab w:val="left" w:pos="360"/>
              </w:tabs>
              <w:spacing w:after="0"/>
              <w:jc w:val="center"/>
              <w:outlineLvl w:val="0"/>
              <w:rPr>
                <w:b/>
              </w:rPr>
            </w:pPr>
            <w:bookmarkStart w:id="28" w:name="_Toc366662173"/>
            <w:bookmarkStart w:id="29" w:name="_Toc381089970"/>
            <w:r>
              <w:rPr>
                <w:b/>
              </w:rPr>
              <w:t>Grant Status</w:t>
            </w:r>
            <w:r w:rsidRPr="00372012">
              <w:rPr>
                <w:b/>
              </w:rPr>
              <w:t xml:space="preserve"> Codes</w:t>
            </w:r>
            <w:bookmarkEnd w:id="28"/>
            <w:bookmarkEnd w:id="29"/>
          </w:p>
        </w:tc>
      </w:tr>
      <w:tr w:rsidR="009D4F7C" w:rsidTr="007F5143">
        <w:trPr>
          <w:cantSplit/>
          <w:trHeight w:val="333"/>
          <w:tblHeader/>
        </w:trPr>
        <w:tc>
          <w:tcPr>
            <w:tcW w:w="930" w:type="dxa"/>
          </w:tcPr>
          <w:p w:rsidR="009D4F7C" w:rsidRPr="00F95916" w:rsidRDefault="009D4F7C" w:rsidP="007F5143">
            <w:pPr>
              <w:pStyle w:val="Bullet"/>
              <w:numPr>
                <w:ilvl w:val="0"/>
                <w:numId w:val="0"/>
              </w:numPr>
              <w:tabs>
                <w:tab w:val="left" w:pos="360"/>
              </w:tabs>
              <w:spacing w:after="0"/>
              <w:jc w:val="center"/>
              <w:rPr>
                <w:b/>
              </w:rPr>
            </w:pPr>
            <w:r w:rsidRPr="00F95916">
              <w:rPr>
                <w:b/>
              </w:rPr>
              <w:t>Code</w:t>
            </w:r>
          </w:p>
        </w:tc>
        <w:tc>
          <w:tcPr>
            <w:tcW w:w="2400" w:type="dxa"/>
          </w:tcPr>
          <w:p w:rsidR="009D4F7C" w:rsidRPr="00F95916" w:rsidRDefault="009D4F7C" w:rsidP="007F5143">
            <w:pPr>
              <w:pStyle w:val="Bullet"/>
              <w:numPr>
                <w:ilvl w:val="0"/>
                <w:numId w:val="0"/>
              </w:numPr>
              <w:tabs>
                <w:tab w:val="left" w:pos="360"/>
              </w:tabs>
              <w:spacing w:after="0"/>
              <w:jc w:val="center"/>
              <w:rPr>
                <w:b/>
              </w:rPr>
            </w:pPr>
            <w:r w:rsidRPr="00F95916">
              <w:rPr>
                <w:b/>
              </w:rPr>
              <w:t>Title</w:t>
            </w:r>
          </w:p>
        </w:tc>
        <w:tc>
          <w:tcPr>
            <w:tcW w:w="6030" w:type="dxa"/>
          </w:tcPr>
          <w:p w:rsidR="009D4F7C" w:rsidRPr="00F95916" w:rsidRDefault="009D4F7C" w:rsidP="007F5143">
            <w:pPr>
              <w:pStyle w:val="Bullet"/>
              <w:numPr>
                <w:ilvl w:val="0"/>
                <w:numId w:val="0"/>
              </w:numPr>
              <w:tabs>
                <w:tab w:val="left" w:pos="360"/>
              </w:tabs>
              <w:spacing w:after="0"/>
              <w:jc w:val="center"/>
              <w:rPr>
                <w:b/>
              </w:rPr>
            </w:pPr>
            <w:r w:rsidRPr="00F95916">
              <w:rPr>
                <w:b/>
              </w:rPr>
              <w:t>Definition</w:t>
            </w:r>
          </w:p>
        </w:tc>
      </w:tr>
      <w:tr w:rsidR="009D4F7C" w:rsidRPr="00D53247" w:rsidTr="007F5143">
        <w:trPr>
          <w:trHeight w:val="458"/>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A1</w:t>
            </w:r>
          </w:p>
        </w:tc>
        <w:tc>
          <w:tcPr>
            <w:tcW w:w="240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Anticipated Award</w:t>
            </w:r>
          </w:p>
        </w:tc>
        <w:tc>
          <w:tcPr>
            <w:tcW w:w="6030" w:type="dxa"/>
            <w:vAlign w:val="center"/>
          </w:tcPr>
          <w:p w:rsidR="009D4F7C" w:rsidRDefault="009D4F7C" w:rsidP="007F5143">
            <w:pPr>
              <w:rPr>
                <w:rFonts w:ascii="Times New Roman" w:hAnsi="Times New Roman"/>
                <w:sz w:val="24"/>
                <w:szCs w:val="24"/>
              </w:rPr>
            </w:pPr>
            <w:r w:rsidRPr="00E02723">
              <w:rPr>
                <w:rFonts w:ascii="Times New Roman" w:hAnsi="Times New Roman"/>
                <w:sz w:val="24"/>
                <w:szCs w:val="24"/>
              </w:rPr>
              <w:t>Active – Anticipated Award (Map to FLAIR Added)</w:t>
            </w:r>
          </w:p>
          <w:p w:rsidR="009D4F7C" w:rsidRPr="00E02723" w:rsidRDefault="009D4F7C" w:rsidP="007F5143">
            <w:pPr>
              <w:rPr>
                <w:rFonts w:ascii="Times New Roman" w:hAnsi="Times New Roman"/>
                <w:sz w:val="24"/>
                <w:szCs w:val="24"/>
              </w:rPr>
            </w:pPr>
          </w:p>
        </w:tc>
      </w:tr>
      <w:tr w:rsidR="009D4F7C" w:rsidRPr="00D53247" w:rsidTr="007F5143">
        <w:trPr>
          <w:trHeight w:val="333"/>
        </w:trPr>
        <w:tc>
          <w:tcPr>
            <w:tcW w:w="930" w:type="dxa"/>
            <w:vAlign w:val="center"/>
          </w:tcPr>
          <w:p w:rsidR="009D4F7C" w:rsidRPr="00D53247" w:rsidRDefault="009D4F7C" w:rsidP="007F5143">
            <w:pPr>
              <w:pStyle w:val="Bullet"/>
              <w:numPr>
                <w:ilvl w:val="0"/>
                <w:numId w:val="0"/>
              </w:numPr>
              <w:tabs>
                <w:tab w:val="left" w:pos="360"/>
              </w:tabs>
              <w:spacing w:after="0"/>
              <w:jc w:val="center"/>
            </w:pPr>
            <w:r>
              <w:t>A2</w:t>
            </w:r>
          </w:p>
        </w:tc>
        <w:tc>
          <w:tcPr>
            <w:tcW w:w="240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Approved Award</w:t>
            </w:r>
          </w:p>
        </w:tc>
        <w:tc>
          <w:tcPr>
            <w:tcW w:w="6030" w:type="dxa"/>
            <w:vAlign w:val="center"/>
          </w:tcPr>
          <w:p w:rsidR="009D4F7C" w:rsidRDefault="009D4F7C" w:rsidP="007F5143">
            <w:pPr>
              <w:rPr>
                <w:rFonts w:ascii="Times New Roman" w:hAnsi="Times New Roman"/>
                <w:sz w:val="24"/>
                <w:szCs w:val="24"/>
              </w:rPr>
            </w:pPr>
            <w:r w:rsidRPr="00E02723">
              <w:rPr>
                <w:rFonts w:ascii="Times New Roman" w:hAnsi="Times New Roman"/>
                <w:sz w:val="24"/>
                <w:szCs w:val="24"/>
              </w:rPr>
              <w:t>Active - Approved Award</w:t>
            </w:r>
            <w:r>
              <w:rPr>
                <w:rFonts w:ascii="Times New Roman" w:hAnsi="Times New Roman"/>
                <w:sz w:val="24"/>
                <w:szCs w:val="24"/>
              </w:rPr>
              <w:t xml:space="preserve"> </w:t>
            </w:r>
            <w:r w:rsidRPr="00E02723">
              <w:rPr>
                <w:rFonts w:ascii="Times New Roman" w:hAnsi="Times New Roman"/>
                <w:sz w:val="24"/>
                <w:szCs w:val="24"/>
              </w:rPr>
              <w:t>(Map to FLAIR Added)</w:t>
            </w:r>
          </w:p>
          <w:p w:rsidR="009D4F7C" w:rsidRPr="00E02723" w:rsidRDefault="009D4F7C" w:rsidP="007F5143">
            <w:pPr>
              <w:rPr>
                <w:rFonts w:ascii="Times New Roman" w:hAnsi="Times New Roman"/>
                <w:sz w:val="24"/>
                <w:szCs w:val="24"/>
              </w:rPr>
            </w:pPr>
          </w:p>
        </w:tc>
      </w:tr>
      <w:tr w:rsidR="009D4F7C" w:rsidRPr="00D53247" w:rsidTr="007F5143">
        <w:trPr>
          <w:trHeight w:val="348"/>
        </w:trPr>
        <w:tc>
          <w:tcPr>
            <w:tcW w:w="930" w:type="dxa"/>
            <w:vAlign w:val="center"/>
          </w:tcPr>
          <w:p w:rsidR="009D4F7C" w:rsidRPr="00D53247" w:rsidRDefault="009D4F7C" w:rsidP="007F5143">
            <w:pPr>
              <w:pStyle w:val="Bullet"/>
              <w:numPr>
                <w:ilvl w:val="0"/>
                <w:numId w:val="0"/>
              </w:numPr>
              <w:tabs>
                <w:tab w:val="left" w:pos="360"/>
              </w:tabs>
              <w:spacing w:after="0"/>
              <w:jc w:val="center"/>
            </w:pPr>
            <w:r>
              <w:rPr>
                <w:color w:val="000000"/>
              </w:rPr>
              <w:t>IP</w:t>
            </w:r>
          </w:p>
        </w:tc>
        <w:tc>
          <w:tcPr>
            <w:tcW w:w="2400" w:type="dxa"/>
            <w:vAlign w:val="center"/>
          </w:tcPr>
          <w:p w:rsidR="009D4F7C" w:rsidRPr="00E02723" w:rsidRDefault="009D4F7C" w:rsidP="007F5143">
            <w:pPr>
              <w:rPr>
                <w:rFonts w:ascii="Times New Roman" w:hAnsi="Times New Roman"/>
                <w:sz w:val="24"/>
                <w:szCs w:val="24"/>
              </w:rPr>
            </w:pPr>
            <w:r w:rsidRPr="00E02723">
              <w:rPr>
                <w:rFonts w:ascii="Times New Roman" w:hAnsi="Times New Roman"/>
                <w:sz w:val="24"/>
                <w:szCs w:val="24"/>
              </w:rPr>
              <w:t>Property Action</w:t>
            </w:r>
          </w:p>
          <w:p w:rsidR="009D4F7C" w:rsidRPr="00E02723" w:rsidRDefault="009D4F7C" w:rsidP="007F5143">
            <w:pPr>
              <w:rPr>
                <w:rFonts w:ascii="Times New Roman" w:hAnsi="Times New Roman"/>
                <w:sz w:val="24"/>
                <w:szCs w:val="24"/>
              </w:rPr>
            </w:pPr>
          </w:p>
        </w:tc>
        <w:tc>
          <w:tcPr>
            <w:tcW w:w="6030" w:type="dxa"/>
            <w:vAlign w:val="center"/>
          </w:tcPr>
          <w:p w:rsidR="009D4F7C" w:rsidRDefault="009D4F7C" w:rsidP="007F5143">
            <w:pPr>
              <w:rPr>
                <w:rFonts w:ascii="Times New Roman" w:hAnsi="Times New Roman"/>
                <w:sz w:val="24"/>
                <w:szCs w:val="24"/>
              </w:rPr>
            </w:pPr>
            <w:r w:rsidRPr="00E02723">
              <w:rPr>
                <w:rFonts w:ascii="Times New Roman" w:hAnsi="Times New Roman"/>
                <w:sz w:val="24"/>
                <w:szCs w:val="24"/>
              </w:rPr>
              <w:t xml:space="preserve">Inactive </w:t>
            </w:r>
            <w:r w:rsidR="00B22327">
              <w:rPr>
                <w:rFonts w:ascii="Times New Roman" w:hAnsi="Times New Roman"/>
                <w:sz w:val="24"/>
                <w:szCs w:val="24"/>
              </w:rPr>
              <w:t>– P</w:t>
            </w:r>
            <w:r w:rsidRPr="00E02723">
              <w:rPr>
                <w:rFonts w:ascii="Times New Roman" w:hAnsi="Times New Roman"/>
                <w:sz w:val="24"/>
                <w:szCs w:val="24"/>
              </w:rPr>
              <w:t>ending Property Action</w:t>
            </w:r>
            <w:r>
              <w:rPr>
                <w:rFonts w:ascii="Times New Roman" w:hAnsi="Times New Roman"/>
                <w:sz w:val="24"/>
                <w:szCs w:val="24"/>
              </w:rPr>
              <w:t xml:space="preserve"> </w:t>
            </w:r>
            <w:r w:rsidRPr="00E02723">
              <w:rPr>
                <w:rFonts w:ascii="Times New Roman" w:hAnsi="Times New Roman"/>
                <w:sz w:val="24"/>
                <w:szCs w:val="24"/>
              </w:rPr>
              <w:t>(Map to FLAIR Inactive)</w:t>
            </w:r>
          </w:p>
          <w:p w:rsidR="009D4F7C" w:rsidRPr="00E02723" w:rsidRDefault="009D4F7C" w:rsidP="007F5143">
            <w:pPr>
              <w:rPr>
                <w:rFonts w:ascii="Times New Roman" w:hAnsi="Times New Roman"/>
                <w:sz w:val="24"/>
                <w:szCs w:val="24"/>
              </w:rPr>
            </w:pPr>
          </w:p>
        </w:tc>
      </w:tr>
      <w:tr w:rsidR="009D4F7C" w:rsidRPr="00D53247" w:rsidTr="007F5143">
        <w:trPr>
          <w:trHeight w:val="350"/>
        </w:trPr>
        <w:tc>
          <w:tcPr>
            <w:tcW w:w="930" w:type="dxa"/>
            <w:vAlign w:val="center"/>
          </w:tcPr>
          <w:p w:rsidR="009D4F7C" w:rsidRPr="00E02723" w:rsidRDefault="009D4F7C" w:rsidP="007F5143">
            <w:pPr>
              <w:pStyle w:val="Bullet"/>
              <w:numPr>
                <w:ilvl w:val="0"/>
                <w:numId w:val="0"/>
              </w:numPr>
              <w:tabs>
                <w:tab w:val="left" w:pos="360"/>
              </w:tabs>
              <w:spacing w:after="0"/>
              <w:jc w:val="center"/>
              <w:rPr>
                <w:color w:val="000000"/>
              </w:rPr>
            </w:pPr>
            <w:r>
              <w:rPr>
                <w:color w:val="000000"/>
              </w:rPr>
              <w:t>IR</w:t>
            </w:r>
          </w:p>
        </w:tc>
        <w:tc>
          <w:tcPr>
            <w:tcW w:w="2400" w:type="dxa"/>
            <w:vAlign w:val="center"/>
          </w:tcPr>
          <w:p w:rsidR="009D4F7C" w:rsidRPr="00E02723" w:rsidRDefault="009D4F7C" w:rsidP="007F5143">
            <w:pPr>
              <w:rPr>
                <w:rFonts w:ascii="Times New Roman" w:hAnsi="Times New Roman"/>
                <w:color w:val="000000"/>
                <w:sz w:val="24"/>
                <w:szCs w:val="24"/>
              </w:rPr>
            </w:pPr>
            <w:r w:rsidRPr="00E02723">
              <w:rPr>
                <w:rFonts w:ascii="Times New Roman" w:hAnsi="Times New Roman"/>
                <w:color w:val="000000"/>
                <w:sz w:val="24"/>
                <w:szCs w:val="24"/>
              </w:rPr>
              <w:t>Reporting</w:t>
            </w:r>
          </w:p>
        </w:tc>
        <w:tc>
          <w:tcPr>
            <w:tcW w:w="6030" w:type="dxa"/>
            <w:vAlign w:val="center"/>
          </w:tcPr>
          <w:p w:rsidR="009D4F7C" w:rsidRDefault="009D4F7C" w:rsidP="007F5143">
            <w:pPr>
              <w:rPr>
                <w:rFonts w:ascii="Times New Roman" w:hAnsi="Times New Roman"/>
                <w:color w:val="000000"/>
                <w:sz w:val="24"/>
                <w:szCs w:val="24"/>
              </w:rPr>
            </w:pPr>
            <w:r w:rsidRPr="00E02723">
              <w:rPr>
                <w:rFonts w:ascii="Times New Roman" w:hAnsi="Times New Roman"/>
                <w:color w:val="000000"/>
                <w:sz w:val="24"/>
                <w:szCs w:val="24"/>
              </w:rPr>
              <w:t xml:space="preserve">Inactive </w:t>
            </w:r>
            <w:r w:rsidR="00B22327">
              <w:rPr>
                <w:rFonts w:ascii="Times New Roman" w:hAnsi="Times New Roman"/>
                <w:color w:val="000000"/>
                <w:sz w:val="24"/>
                <w:szCs w:val="24"/>
              </w:rPr>
              <w:t>- F</w:t>
            </w:r>
            <w:r w:rsidRPr="00E02723">
              <w:rPr>
                <w:rFonts w:ascii="Times New Roman" w:hAnsi="Times New Roman"/>
                <w:color w:val="000000"/>
                <w:sz w:val="24"/>
                <w:szCs w:val="24"/>
              </w:rPr>
              <w:t>or ongoing Reporting (Map to FLAIR Inactive)</w:t>
            </w:r>
          </w:p>
          <w:p w:rsidR="009D4F7C" w:rsidRPr="00E02723" w:rsidRDefault="009D4F7C" w:rsidP="007F5143">
            <w:pPr>
              <w:rPr>
                <w:rFonts w:ascii="Times New Roman" w:hAnsi="Times New Roman"/>
                <w:color w:val="000000"/>
                <w:sz w:val="24"/>
                <w:szCs w:val="24"/>
              </w:rPr>
            </w:pPr>
          </w:p>
        </w:tc>
      </w:tr>
      <w:tr w:rsidR="009D4F7C" w:rsidRPr="00D53247" w:rsidTr="007F5143">
        <w:trPr>
          <w:trHeight w:val="350"/>
        </w:trPr>
        <w:tc>
          <w:tcPr>
            <w:tcW w:w="930" w:type="dxa"/>
            <w:vAlign w:val="center"/>
          </w:tcPr>
          <w:p w:rsidR="009D4F7C" w:rsidRPr="00F95916" w:rsidRDefault="009D4F7C" w:rsidP="007F5143">
            <w:pPr>
              <w:pStyle w:val="Bullet"/>
              <w:numPr>
                <w:ilvl w:val="0"/>
                <w:numId w:val="0"/>
              </w:numPr>
              <w:tabs>
                <w:tab w:val="left" w:pos="360"/>
              </w:tabs>
              <w:spacing w:after="0"/>
              <w:jc w:val="center"/>
              <w:rPr>
                <w:color w:val="000000"/>
              </w:rPr>
            </w:pPr>
            <w:r>
              <w:rPr>
                <w:color w:val="000000"/>
              </w:rPr>
              <w:t>CD</w:t>
            </w:r>
          </w:p>
        </w:tc>
        <w:tc>
          <w:tcPr>
            <w:tcW w:w="2400" w:type="dxa"/>
            <w:vAlign w:val="center"/>
          </w:tcPr>
          <w:p w:rsidR="009D4F7C" w:rsidRPr="00E02723" w:rsidRDefault="009D4F7C" w:rsidP="007F5143">
            <w:pPr>
              <w:rPr>
                <w:rFonts w:ascii="Times New Roman" w:hAnsi="Times New Roman"/>
                <w:color w:val="000000"/>
                <w:sz w:val="24"/>
                <w:szCs w:val="24"/>
              </w:rPr>
            </w:pPr>
            <w:r w:rsidRPr="00E02723">
              <w:rPr>
                <w:rFonts w:ascii="Times New Roman" w:hAnsi="Times New Roman"/>
                <w:color w:val="000000"/>
                <w:sz w:val="24"/>
                <w:szCs w:val="24"/>
              </w:rPr>
              <w:t>Closed</w:t>
            </w:r>
          </w:p>
        </w:tc>
        <w:tc>
          <w:tcPr>
            <w:tcW w:w="6030" w:type="dxa"/>
            <w:vAlign w:val="center"/>
          </w:tcPr>
          <w:p w:rsidR="009D4F7C" w:rsidRDefault="009D4F7C" w:rsidP="007F5143">
            <w:pPr>
              <w:rPr>
                <w:rFonts w:ascii="Times New Roman" w:hAnsi="Times New Roman"/>
                <w:color w:val="000000"/>
                <w:sz w:val="24"/>
                <w:szCs w:val="24"/>
              </w:rPr>
            </w:pPr>
            <w:r w:rsidRPr="00E02723">
              <w:rPr>
                <w:rFonts w:ascii="Times New Roman" w:hAnsi="Times New Roman"/>
                <w:color w:val="000000"/>
                <w:sz w:val="24"/>
                <w:szCs w:val="24"/>
              </w:rPr>
              <w:t>Closed (Map to FLAIR Delete)</w:t>
            </w:r>
          </w:p>
          <w:p w:rsidR="009D4F7C" w:rsidRPr="00E02723" w:rsidRDefault="009D4F7C" w:rsidP="007F5143">
            <w:pPr>
              <w:rPr>
                <w:rFonts w:ascii="Times New Roman" w:hAnsi="Times New Roman"/>
                <w:color w:val="000000"/>
                <w:sz w:val="24"/>
                <w:szCs w:val="24"/>
              </w:rPr>
            </w:pPr>
          </w:p>
        </w:tc>
      </w:tr>
      <w:tr w:rsidR="009D4F7C" w:rsidRPr="00D53247" w:rsidTr="009D4F7C">
        <w:trPr>
          <w:cantSplit/>
          <w:trHeight w:val="350"/>
        </w:trPr>
        <w:tc>
          <w:tcPr>
            <w:tcW w:w="930" w:type="dxa"/>
            <w:vAlign w:val="center"/>
          </w:tcPr>
          <w:p w:rsidR="009D4F7C" w:rsidRDefault="009D4F7C" w:rsidP="007F5143">
            <w:pPr>
              <w:pStyle w:val="Bullet"/>
              <w:numPr>
                <w:ilvl w:val="0"/>
                <w:numId w:val="0"/>
              </w:numPr>
              <w:tabs>
                <w:tab w:val="left" w:pos="360"/>
              </w:tabs>
              <w:spacing w:after="0"/>
              <w:jc w:val="center"/>
              <w:rPr>
                <w:color w:val="000000"/>
              </w:rPr>
            </w:pPr>
            <w:r>
              <w:rPr>
                <w:color w:val="000000"/>
              </w:rPr>
              <w:lastRenderedPageBreak/>
              <w:t>DD</w:t>
            </w:r>
          </w:p>
        </w:tc>
        <w:tc>
          <w:tcPr>
            <w:tcW w:w="2400" w:type="dxa"/>
            <w:vAlign w:val="center"/>
          </w:tcPr>
          <w:p w:rsidR="009D4F7C" w:rsidRPr="00E02723" w:rsidRDefault="009D4F7C" w:rsidP="007F5143">
            <w:pPr>
              <w:rPr>
                <w:rFonts w:ascii="Times New Roman" w:hAnsi="Times New Roman"/>
                <w:color w:val="000000"/>
                <w:sz w:val="24"/>
                <w:szCs w:val="24"/>
              </w:rPr>
            </w:pPr>
            <w:r w:rsidRPr="00E02723">
              <w:rPr>
                <w:rFonts w:ascii="Times New Roman" w:hAnsi="Times New Roman"/>
                <w:color w:val="000000"/>
                <w:sz w:val="24"/>
                <w:szCs w:val="24"/>
              </w:rPr>
              <w:t>Delete</w:t>
            </w:r>
            <w:r>
              <w:rPr>
                <w:rFonts w:ascii="Times New Roman" w:hAnsi="Times New Roman"/>
                <w:color w:val="000000"/>
                <w:sz w:val="24"/>
                <w:szCs w:val="24"/>
              </w:rPr>
              <w:t xml:space="preserve"> </w:t>
            </w:r>
            <w:r>
              <w:t>[ Not available to on-line FACTS Users]</w:t>
            </w:r>
          </w:p>
        </w:tc>
        <w:tc>
          <w:tcPr>
            <w:tcW w:w="6030" w:type="dxa"/>
            <w:vAlign w:val="center"/>
          </w:tcPr>
          <w:p w:rsidR="009D4F7C" w:rsidRDefault="009D4F7C" w:rsidP="007F5143">
            <w:pPr>
              <w:rPr>
                <w:rFonts w:ascii="Times New Roman" w:hAnsi="Times New Roman"/>
                <w:color w:val="000000"/>
                <w:sz w:val="24"/>
                <w:szCs w:val="24"/>
              </w:rPr>
            </w:pPr>
            <w:r w:rsidRPr="00E02723">
              <w:rPr>
                <w:rFonts w:ascii="Times New Roman" w:hAnsi="Times New Roman"/>
                <w:color w:val="000000"/>
                <w:sz w:val="24"/>
                <w:szCs w:val="24"/>
              </w:rPr>
              <w:t>Delete (Error correction) (Map to FLAIR Delete)</w:t>
            </w:r>
          </w:p>
          <w:p w:rsidR="009D4F7C" w:rsidRPr="00E02723" w:rsidRDefault="009D4F7C" w:rsidP="007F5143">
            <w:pPr>
              <w:rPr>
                <w:rFonts w:ascii="Times New Roman" w:hAnsi="Times New Roman"/>
                <w:color w:val="000000"/>
                <w:sz w:val="24"/>
                <w:szCs w:val="24"/>
              </w:rPr>
            </w:pPr>
          </w:p>
        </w:tc>
      </w:tr>
    </w:tbl>
    <w:p w:rsidR="00E9134F" w:rsidRDefault="00E9134F" w:rsidP="00B22327"/>
    <w:tbl>
      <w:tblPr>
        <w:tblStyle w:val="TableGrid"/>
        <w:tblW w:w="0" w:type="auto"/>
        <w:tblLook w:val="04A0"/>
      </w:tblPr>
      <w:tblGrid>
        <w:gridCol w:w="1008"/>
        <w:gridCol w:w="8568"/>
      </w:tblGrid>
      <w:tr w:rsidR="00661BB8" w:rsidTr="00AB3D61">
        <w:tc>
          <w:tcPr>
            <w:tcW w:w="9576" w:type="dxa"/>
            <w:gridSpan w:val="2"/>
          </w:tcPr>
          <w:p w:rsidR="00661BB8" w:rsidRDefault="00661BB8" w:rsidP="00661BB8">
            <w:pPr>
              <w:pStyle w:val="Bullet"/>
              <w:numPr>
                <w:ilvl w:val="0"/>
                <w:numId w:val="0"/>
              </w:numPr>
              <w:tabs>
                <w:tab w:val="left" w:pos="360"/>
              </w:tabs>
              <w:spacing w:after="0"/>
              <w:jc w:val="center"/>
              <w:outlineLvl w:val="0"/>
              <w:rPr>
                <w:color w:val="FF0000"/>
              </w:rPr>
            </w:pPr>
            <w:bookmarkStart w:id="30" w:name="_Toc381089971"/>
            <w:r>
              <w:rPr>
                <w:b/>
              </w:rPr>
              <w:t>Grantor</w:t>
            </w:r>
            <w:r w:rsidRPr="00D53247">
              <w:rPr>
                <w:b/>
              </w:rPr>
              <w:t xml:space="preserve"> Type Codes</w:t>
            </w:r>
            <w:bookmarkEnd w:id="30"/>
          </w:p>
        </w:tc>
      </w:tr>
      <w:tr w:rsidR="00661BB8" w:rsidTr="00AB3D61">
        <w:tc>
          <w:tcPr>
            <w:tcW w:w="1008" w:type="dxa"/>
            <w:vAlign w:val="center"/>
          </w:tcPr>
          <w:p w:rsidR="00661BB8" w:rsidRPr="00D53247" w:rsidRDefault="00661BB8" w:rsidP="00AB3D61">
            <w:pPr>
              <w:pStyle w:val="Bullet"/>
              <w:numPr>
                <w:ilvl w:val="0"/>
                <w:numId w:val="0"/>
              </w:numPr>
              <w:tabs>
                <w:tab w:val="left" w:pos="360"/>
              </w:tabs>
              <w:spacing w:after="0"/>
              <w:jc w:val="center"/>
              <w:rPr>
                <w:b/>
              </w:rPr>
            </w:pPr>
            <w:r w:rsidRPr="00D53247">
              <w:rPr>
                <w:b/>
              </w:rPr>
              <w:t>Code</w:t>
            </w:r>
          </w:p>
        </w:tc>
        <w:tc>
          <w:tcPr>
            <w:tcW w:w="8568" w:type="dxa"/>
            <w:vAlign w:val="bottom"/>
          </w:tcPr>
          <w:p w:rsidR="00661BB8" w:rsidRPr="00D53247" w:rsidRDefault="00661BB8" w:rsidP="00AB3D61">
            <w:pPr>
              <w:pStyle w:val="Bullet"/>
              <w:numPr>
                <w:ilvl w:val="0"/>
                <w:numId w:val="0"/>
              </w:numPr>
              <w:tabs>
                <w:tab w:val="left" w:pos="360"/>
              </w:tabs>
              <w:spacing w:after="0"/>
              <w:jc w:val="center"/>
              <w:rPr>
                <w:b/>
              </w:rPr>
            </w:pPr>
            <w:r w:rsidRPr="00D53247">
              <w:rPr>
                <w:b/>
              </w:rPr>
              <w:t>Description</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A</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NONPROFIT ORGANIZATION</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B</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FOR PROFIT ORGANIZATION INCLUDES SOLE PROPRIETOR</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C</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LOCAL GOVERNMENT</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D</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STATE COMMUNITY COLLEGES</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E</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DISTRICT SCHOOL BOARDS</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F</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STATE AGENCY* (EXCLUDING STATE UNIVERSITY)</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G</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STATE UNIVERSITIES*</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J</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FEDERAL AGENCY</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K</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PRIVATE UNIVESITIES*</w:t>
            </w:r>
          </w:p>
        </w:tc>
      </w:tr>
      <w:tr w:rsidR="00661BB8" w:rsidTr="00AB3D61">
        <w:tc>
          <w:tcPr>
            <w:tcW w:w="1008" w:type="dxa"/>
            <w:vAlign w:val="center"/>
          </w:tcPr>
          <w:p w:rsidR="00661BB8" w:rsidRPr="009D4F7C" w:rsidRDefault="00661BB8" w:rsidP="00AB3D61">
            <w:pPr>
              <w:jc w:val="center"/>
              <w:rPr>
                <w:rFonts w:ascii="Times New Roman" w:hAnsi="Times New Roman"/>
                <w:sz w:val="24"/>
                <w:szCs w:val="24"/>
              </w:rPr>
            </w:pPr>
            <w:r w:rsidRPr="009D4F7C">
              <w:rPr>
                <w:rFonts w:ascii="Times New Roman" w:hAnsi="Times New Roman"/>
                <w:sz w:val="24"/>
                <w:szCs w:val="24"/>
              </w:rPr>
              <w:t>L</w:t>
            </w:r>
          </w:p>
        </w:tc>
        <w:tc>
          <w:tcPr>
            <w:tcW w:w="8568" w:type="dxa"/>
            <w:vAlign w:val="center"/>
          </w:tcPr>
          <w:p w:rsidR="00661BB8" w:rsidRPr="009D4F7C" w:rsidRDefault="00661BB8" w:rsidP="00AB3D61">
            <w:pPr>
              <w:rPr>
                <w:rFonts w:ascii="Times New Roman" w:hAnsi="Times New Roman"/>
                <w:sz w:val="24"/>
                <w:szCs w:val="24"/>
              </w:rPr>
            </w:pPr>
            <w:r w:rsidRPr="009D4F7C">
              <w:rPr>
                <w:rFonts w:ascii="Times New Roman" w:hAnsi="Times New Roman"/>
                <w:sz w:val="24"/>
                <w:szCs w:val="24"/>
              </w:rPr>
              <w:t>LEGISLATURE</w:t>
            </w:r>
          </w:p>
        </w:tc>
      </w:tr>
      <w:tr w:rsidR="00661BB8" w:rsidTr="00AB3D61">
        <w:tc>
          <w:tcPr>
            <w:tcW w:w="9576" w:type="dxa"/>
            <w:gridSpan w:val="2"/>
          </w:tcPr>
          <w:p w:rsidR="00661BB8" w:rsidRPr="009D4F7C" w:rsidRDefault="00661BB8" w:rsidP="00AB3D61">
            <w:pPr>
              <w:rPr>
                <w:rFonts w:ascii="Times New Roman" w:hAnsi="Times New Roman"/>
                <w:sz w:val="24"/>
                <w:szCs w:val="24"/>
              </w:rPr>
            </w:pPr>
            <w:r w:rsidRPr="00265C6B">
              <w:rPr>
                <w:rFonts w:ascii="Times New Roman" w:hAnsi="Times New Roman"/>
                <w:sz w:val="24"/>
                <w:szCs w:val="24"/>
              </w:rPr>
              <w:t>*Means in or out of state</w:t>
            </w:r>
          </w:p>
        </w:tc>
      </w:tr>
    </w:tbl>
    <w:p w:rsidR="00661BB8" w:rsidRDefault="00661BB8" w:rsidP="00B22327"/>
    <w:sectPr w:rsidR="00661BB8" w:rsidSect="00AB3D61">
      <w:headerReference w:type="default" r:id="rId10"/>
      <w:footerReference w:type="default" r:id="rId11"/>
      <w:headerReference w:type="first" r:id="rId12"/>
      <w:footerReference w:type="first" r:id="rId13"/>
      <w:pgSz w:w="12240" w:h="15840" w:code="1"/>
      <w:pgMar w:top="1440" w:right="1440" w:bottom="1440" w:left="1440" w:header="0" w:footer="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D61" w:rsidRDefault="00AB3D61" w:rsidP="009D4F7C">
      <w:r>
        <w:separator/>
      </w:r>
    </w:p>
  </w:endnote>
  <w:endnote w:type="continuationSeparator" w:id="0">
    <w:p w:rsidR="00AB3D61" w:rsidRDefault="00AB3D61" w:rsidP="009D4F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Univers LT Std 55">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inion Pro Med">
    <w:altName w:val="Times New Roman"/>
    <w:panose1 w:val="00000000000000000000"/>
    <w:charset w:val="00"/>
    <w:family w:val="roman"/>
    <w:notTrueType/>
    <w:pitch w:val="variable"/>
    <w:sig w:usb0="00000001" w:usb1="5000E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1" w:rsidRDefault="00AB3D61" w:rsidP="00AB3D61">
    <w:pPr>
      <w:jc w:val="center"/>
      <w:rPr>
        <w:szCs w:val="16"/>
      </w:rPr>
    </w:pPr>
    <w:r>
      <w:rPr>
        <w:noProof/>
      </w:rPr>
      <w:drawing>
        <wp:anchor distT="0" distB="0" distL="114300" distR="114300" simplePos="0" relativeHeight="251660288" behindDoc="1" locked="0" layoutInCell="1" allowOverlap="1">
          <wp:simplePos x="0" y="0"/>
          <wp:positionH relativeFrom="column">
            <wp:posOffset>-958850</wp:posOffset>
          </wp:positionH>
          <wp:positionV relativeFrom="paragraph">
            <wp:posOffset>-510540</wp:posOffset>
          </wp:positionV>
          <wp:extent cx="7825740" cy="930275"/>
          <wp:effectExtent l="19050" t="0" r="3810" b="0"/>
          <wp:wrapNone/>
          <wp:docPr id="2" name="Picture 7"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jpg"/>
                  <pic:cNvPicPr>
                    <a:picLocks noChangeAspect="1" noChangeArrowheads="1"/>
                  </pic:cNvPicPr>
                </pic:nvPicPr>
                <pic:blipFill>
                  <a:blip r:embed="rId1"/>
                  <a:srcRect/>
                  <a:stretch>
                    <a:fillRect/>
                  </a:stretch>
                </pic:blipFill>
                <pic:spPr bwMode="auto">
                  <a:xfrm>
                    <a:off x="0" y="0"/>
                    <a:ext cx="7825740" cy="930275"/>
                  </a:xfrm>
                  <a:prstGeom prst="rect">
                    <a:avLst/>
                  </a:prstGeom>
                  <a:noFill/>
                </pic:spPr>
              </pic:pic>
            </a:graphicData>
          </a:graphic>
        </wp:anchor>
      </w:drawing>
    </w:r>
    <w:r>
      <w:rPr>
        <w:noProof/>
      </w:rPr>
      <w:t>March 2014</w:t>
    </w:r>
  </w:p>
  <w:p w:rsidR="00AB3D61" w:rsidRPr="00EE5440" w:rsidRDefault="00AB3D61" w:rsidP="00AB3D61">
    <w:pPr>
      <w:jc w:val="center"/>
    </w:pPr>
    <w:r>
      <w:rPr>
        <w:szCs w:val="16"/>
      </w:rPr>
      <w:t xml:space="preserve"> </w:t>
    </w:r>
    <w:r>
      <w:t xml:space="preserve">Page </w:t>
    </w:r>
    <w:fldSimple w:instr=" PAGE ">
      <w:r w:rsidR="00BD062F">
        <w:rPr>
          <w:noProof/>
        </w:rPr>
        <w:t>10</w:t>
      </w:r>
    </w:fldSimple>
    <w:r>
      <w:t xml:space="preserve"> of </w:t>
    </w:r>
    <w:fldSimple w:instr=" NUMPAGES  ">
      <w:r w:rsidR="00BD062F">
        <w:rPr>
          <w:noProof/>
        </w:rPr>
        <w:t>19</w:t>
      </w:r>
    </w:fldSimple>
  </w:p>
  <w:p w:rsidR="00AB3D61" w:rsidRPr="00042BDB" w:rsidRDefault="00AB3D61" w:rsidP="00AB3D61">
    <w:pPr>
      <w:pStyle w:val="Footer"/>
      <w:tabs>
        <w:tab w:val="clear" w:pos="4680"/>
        <w:tab w:val="clear" w:pos="9360"/>
        <w:tab w:val="center" w:pos="5400"/>
      </w:tabs>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1" w:rsidRDefault="007449D2" w:rsidP="009D4F7C">
    <w:pPr>
      <w:pStyle w:val="Footer"/>
      <w:jc w:val="center"/>
    </w:pPr>
    <w:fldSimple w:instr=" PAGE  \* Arabic  \* MERGEFORMAT ">
      <w:r w:rsidR="00BD062F">
        <w:rPr>
          <w:noProof/>
        </w:rPr>
        <w:t>1</w:t>
      </w:r>
    </w:fldSimple>
    <w:r w:rsidR="00AB3D61">
      <w:t xml:space="preserve"> of </w:t>
    </w:r>
    <w:fldSimple w:instr=" NUMPAGES  \* Arabic  \* MERGEFORMAT ">
      <w:r w:rsidR="00BD062F">
        <w:rPr>
          <w:noProof/>
        </w:rPr>
        <w:t>18</w:t>
      </w:r>
    </w:fldSimple>
  </w:p>
  <w:p w:rsidR="00AB3D61" w:rsidRDefault="00AB3D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D61" w:rsidRDefault="00AB3D61" w:rsidP="009D4F7C">
      <w:r>
        <w:separator/>
      </w:r>
    </w:p>
  </w:footnote>
  <w:footnote w:type="continuationSeparator" w:id="0">
    <w:p w:rsidR="00AB3D61" w:rsidRDefault="00AB3D61" w:rsidP="009D4F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1" w:rsidRPr="00A06935" w:rsidRDefault="00AB3D61" w:rsidP="00AB3D61">
    <w:pPr>
      <w:pStyle w:val="BasicParagraph"/>
      <w:tabs>
        <w:tab w:val="clear" w:pos="360"/>
        <w:tab w:val="left" w:pos="340"/>
        <w:tab w:val="left" w:pos="600"/>
      </w:tabs>
      <w:rPr>
        <w:rFonts w:ascii="Minion Pro Med" w:hAnsi="Minion Pro Med" w:cs="Minion Pro Med"/>
        <w:spacing w:val="24"/>
        <w:sz w:val="16"/>
        <w:szCs w:val="16"/>
      </w:rPr>
    </w:pPr>
    <w:r>
      <w:rPr>
        <w:noProof/>
      </w:rPr>
      <w:drawing>
        <wp:anchor distT="0" distB="0" distL="114300" distR="114300" simplePos="0" relativeHeight="251659264" behindDoc="1" locked="0" layoutInCell="1" allowOverlap="1">
          <wp:simplePos x="0" y="0"/>
          <wp:positionH relativeFrom="column">
            <wp:posOffset>-933914</wp:posOffset>
          </wp:positionH>
          <wp:positionV relativeFrom="paragraph">
            <wp:posOffset>0</wp:posOffset>
          </wp:positionV>
          <wp:extent cx="7828915" cy="704850"/>
          <wp:effectExtent l="19050" t="0" r="635" b="0"/>
          <wp:wrapNone/>
          <wp:docPr id="1" name="Picture 8"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er.jpg"/>
                  <pic:cNvPicPr>
                    <a:picLocks noChangeAspect="1" noChangeArrowheads="1"/>
                  </pic:cNvPicPr>
                </pic:nvPicPr>
                <pic:blipFill>
                  <a:blip r:embed="rId1"/>
                  <a:srcRect/>
                  <a:stretch>
                    <a:fillRect/>
                  </a:stretch>
                </pic:blipFill>
                <pic:spPr bwMode="auto">
                  <a:xfrm>
                    <a:off x="0" y="0"/>
                    <a:ext cx="7828915" cy="704850"/>
                  </a:xfrm>
                  <a:prstGeom prst="rect">
                    <a:avLst/>
                  </a:prstGeom>
                  <a:noFill/>
                </pic:spPr>
              </pic:pic>
            </a:graphicData>
          </a:graphic>
        </wp:anchor>
      </w:drawing>
    </w:r>
  </w:p>
  <w:p w:rsidR="00AB3D61" w:rsidRDefault="00AB3D61" w:rsidP="00AB3D61">
    <w:pPr>
      <w:pStyle w:val="BasicParagraph"/>
      <w:tabs>
        <w:tab w:val="clear" w:pos="360"/>
        <w:tab w:val="left" w:pos="340"/>
        <w:tab w:val="left" w:pos="600"/>
      </w:tabs>
      <w:jc w:val="center"/>
      <w:rPr>
        <w:rFonts w:ascii="Minion Pro Med" w:hAnsi="Minion Pro Med" w:cs="Minion Pro Med"/>
        <w:color w:val="3A3729"/>
        <w:spacing w:val="24"/>
      </w:rPr>
    </w:pPr>
    <w:r>
      <w:rPr>
        <w:rFonts w:ascii="Minion Pro Med" w:hAnsi="Minion Pro Med" w:cs="Minion Pro Med"/>
        <w:color w:val="3A3729"/>
        <w:spacing w:val="24"/>
        <w:sz w:val="26"/>
        <w:szCs w:val="26"/>
      </w:rPr>
      <w:tab/>
    </w:r>
    <w:r>
      <w:rPr>
        <w:rFonts w:ascii="Minion Pro Med" w:hAnsi="Minion Pro Med" w:cs="Minion Pro Med"/>
        <w:color w:val="3A3729"/>
        <w:spacing w:val="24"/>
        <w:sz w:val="26"/>
        <w:szCs w:val="26"/>
      </w:rPr>
      <w:tab/>
    </w:r>
    <w:r w:rsidRPr="009D4F7C">
      <w:rPr>
        <w:sz w:val="36"/>
        <w:szCs w:val="36"/>
      </w:rPr>
      <w:t>Florida Accountability Contract Tracking System (FACTS)|</w:t>
    </w:r>
    <w:r>
      <w:rPr>
        <w:sz w:val="36"/>
        <w:szCs w:val="36"/>
      </w:rPr>
      <w:t xml:space="preserve"> </w:t>
    </w:r>
    <w:r w:rsidRPr="009D4F7C">
      <w:rPr>
        <w:sz w:val="36"/>
        <w:szCs w:val="36"/>
      </w:rPr>
      <w:t>Code Validation Tables</w:t>
    </w:r>
    <w:r>
      <w:rPr>
        <w:rFonts w:ascii="Minion Pro Med" w:hAnsi="Minion Pro Med" w:cs="Minion Pro Med"/>
        <w:color w:val="3A3729"/>
        <w:spacing w:val="24"/>
      </w:rPr>
      <w:t xml:space="preserve">  </w:t>
    </w:r>
  </w:p>
  <w:p w:rsidR="00AB3D61" w:rsidRDefault="00AB3D61" w:rsidP="00AB3D61">
    <w:pPr>
      <w:pStyle w:val="BasicParagraph"/>
      <w:tabs>
        <w:tab w:val="clear" w:pos="360"/>
        <w:tab w:val="left" w:pos="340"/>
        <w:tab w:val="left" w:pos="600"/>
      </w:tabs>
      <w:jc w:val="center"/>
      <w:rPr>
        <w:rFonts w:ascii="Minion Pro Med" w:hAnsi="Minion Pro Med" w:cs="Minion Pro Med"/>
        <w:color w:val="3A3729"/>
        <w:spacing w:val="24"/>
      </w:rPr>
    </w:pPr>
  </w:p>
  <w:p w:rsidR="00AB3D61" w:rsidRDefault="00AB3D6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D61" w:rsidRDefault="00AB3D61" w:rsidP="009D4F7C">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E6140"/>
    <w:multiLevelType w:val="hybridMultilevel"/>
    <w:tmpl w:val="1BAE4700"/>
    <w:lvl w:ilvl="0" w:tplc="3A6A672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F750655"/>
    <w:multiLevelType w:val="hybridMultilevel"/>
    <w:tmpl w:val="FE049D2E"/>
    <w:lvl w:ilvl="0" w:tplc="597E9336">
      <w:start w:val="1"/>
      <w:numFmt w:val="bullet"/>
      <w:pStyle w:val="Bullet"/>
      <w:lvlText w:val=""/>
      <w:lvlJc w:val="left"/>
      <w:pPr>
        <w:tabs>
          <w:tab w:val="num" w:pos="360"/>
        </w:tabs>
        <w:ind w:left="360" w:hanging="360"/>
      </w:pPr>
      <w:rPr>
        <w:rFonts w:ascii="Wingdings" w:hAnsi="Wingdings"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6D732F2D"/>
    <w:multiLevelType w:val="multilevel"/>
    <w:tmpl w:val="6220FF1E"/>
    <w:styleLink w:val="Style2"/>
    <w:lvl w:ilvl="0">
      <w:start w:val="13"/>
      <w:numFmt w:val="upperRoman"/>
      <w:lvlText w:val="%1."/>
      <w:lvlJc w:val="left"/>
      <w:pPr>
        <w:ind w:left="4410" w:hanging="720"/>
      </w:pPr>
      <w:rPr>
        <w:rFonts w:hint="default"/>
      </w:rPr>
    </w:lvl>
    <w:lvl w:ilvl="1">
      <w:start w:val="1"/>
      <w:numFmt w:val="lowerLetter"/>
      <w:lvlText w:val="%2."/>
      <w:lvlJc w:val="left"/>
      <w:pPr>
        <w:ind w:left="2970" w:hanging="360"/>
      </w:pPr>
    </w:lvl>
    <w:lvl w:ilvl="2">
      <w:start w:val="1"/>
      <w:numFmt w:val="lowerRoman"/>
      <w:lvlText w:val="%3."/>
      <w:lvlJc w:val="right"/>
      <w:pPr>
        <w:ind w:left="3690" w:hanging="180"/>
      </w:pPr>
    </w:lvl>
    <w:lvl w:ilvl="3">
      <w:start w:val="1"/>
      <w:numFmt w:val="decimal"/>
      <w:lvlText w:val="%4."/>
      <w:lvlJc w:val="left"/>
      <w:pPr>
        <w:ind w:left="4410" w:hanging="360"/>
      </w:pPr>
    </w:lvl>
    <w:lvl w:ilvl="4">
      <w:start w:val="1"/>
      <w:numFmt w:val="lowerLetter"/>
      <w:lvlText w:val="%5."/>
      <w:lvlJc w:val="left"/>
      <w:pPr>
        <w:ind w:left="5130" w:hanging="360"/>
      </w:pPr>
    </w:lvl>
    <w:lvl w:ilvl="5">
      <w:start w:val="1"/>
      <w:numFmt w:val="lowerRoman"/>
      <w:lvlText w:val="%6."/>
      <w:lvlJc w:val="right"/>
      <w:pPr>
        <w:ind w:left="5850" w:hanging="180"/>
      </w:pPr>
    </w:lvl>
    <w:lvl w:ilvl="6">
      <w:start w:val="1"/>
      <w:numFmt w:val="decimal"/>
      <w:lvlText w:val="%7."/>
      <w:lvlJc w:val="left"/>
      <w:pPr>
        <w:ind w:left="6570" w:hanging="360"/>
      </w:pPr>
    </w:lvl>
    <w:lvl w:ilvl="7">
      <w:start w:val="1"/>
      <w:numFmt w:val="lowerLetter"/>
      <w:lvlText w:val="%8."/>
      <w:lvlJc w:val="left"/>
      <w:pPr>
        <w:ind w:left="7290" w:hanging="360"/>
      </w:pPr>
    </w:lvl>
    <w:lvl w:ilvl="8">
      <w:start w:val="1"/>
      <w:numFmt w:val="lowerRoman"/>
      <w:lvlText w:val="%9."/>
      <w:lvlJc w:val="right"/>
      <w:pPr>
        <w:ind w:left="8010" w:hanging="180"/>
      </w:pPr>
    </w:lvl>
  </w:abstractNum>
  <w:abstractNum w:abstractNumId="3">
    <w:nsid w:val="706F1C47"/>
    <w:multiLevelType w:val="multilevel"/>
    <w:tmpl w:val="371EF594"/>
    <w:styleLink w:val="Style1"/>
    <w:lvl w:ilvl="0">
      <w:start w:val="1"/>
      <w:numFmt w:val="upperLetter"/>
      <w:lvlText w:val="%1."/>
      <w:lvlJc w:val="left"/>
      <w:pPr>
        <w:ind w:left="360" w:hanging="360"/>
      </w:pPr>
      <w:rPr>
        <w:rFonts w:cs="Times New Roman" w:hint="default"/>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2127"/>
  </w:hdrShapeDefaults>
  <w:footnotePr>
    <w:footnote w:id="-1"/>
    <w:footnote w:id="0"/>
  </w:footnotePr>
  <w:endnotePr>
    <w:endnote w:id="-1"/>
    <w:endnote w:id="0"/>
  </w:endnotePr>
  <w:compat/>
  <w:rsids>
    <w:rsidRoot w:val="009D4F7C"/>
    <w:rsid w:val="00074C24"/>
    <w:rsid w:val="00116611"/>
    <w:rsid w:val="001E0F3B"/>
    <w:rsid w:val="00261264"/>
    <w:rsid w:val="002D79F1"/>
    <w:rsid w:val="00355CE3"/>
    <w:rsid w:val="0039032B"/>
    <w:rsid w:val="003F6894"/>
    <w:rsid w:val="00521D8C"/>
    <w:rsid w:val="00594214"/>
    <w:rsid w:val="00610AF4"/>
    <w:rsid w:val="00653BA1"/>
    <w:rsid w:val="00661BB8"/>
    <w:rsid w:val="00693B94"/>
    <w:rsid w:val="007449D2"/>
    <w:rsid w:val="007851DC"/>
    <w:rsid w:val="0079682C"/>
    <w:rsid w:val="007A2CBC"/>
    <w:rsid w:val="007A40C4"/>
    <w:rsid w:val="007F5143"/>
    <w:rsid w:val="008A2D0F"/>
    <w:rsid w:val="008F3B24"/>
    <w:rsid w:val="00914604"/>
    <w:rsid w:val="009D4F7C"/>
    <w:rsid w:val="00AB3D61"/>
    <w:rsid w:val="00AD5DD0"/>
    <w:rsid w:val="00B22327"/>
    <w:rsid w:val="00BD062F"/>
    <w:rsid w:val="00C91C1A"/>
    <w:rsid w:val="00D3305B"/>
    <w:rsid w:val="00E9134F"/>
    <w:rsid w:val="00E93E23"/>
    <w:rsid w:val="00F24316"/>
    <w:rsid w:val="00FC1518"/>
    <w:rsid w:val="00FF6755"/>
    <w:rsid w:val="00FF6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Section Body"/>
    <w:qFormat/>
    <w:rsid w:val="009D4F7C"/>
    <w:pPr>
      <w:tabs>
        <w:tab w:val="left" w:pos="360"/>
      </w:tabs>
      <w:spacing w:after="0"/>
    </w:pPr>
    <w:rPr>
      <w:rFonts w:ascii="Minion Pro" w:eastAsia="Times New Roman" w:hAnsi="Minion Pro" w:cs="Times New Roman"/>
    </w:rPr>
  </w:style>
  <w:style w:type="paragraph" w:styleId="Heading1">
    <w:name w:val="heading 1"/>
    <w:aliases w:val="Heading 1 Section"/>
    <w:basedOn w:val="Bullet"/>
    <w:next w:val="Normal"/>
    <w:link w:val="Heading1Char"/>
    <w:uiPriority w:val="9"/>
    <w:qFormat/>
    <w:rsid w:val="009D4F7C"/>
    <w:pPr>
      <w:numPr>
        <w:numId w:val="0"/>
      </w:numPr>
      <w:spacing w:line="360" w:lineRule="auto"/>
      <w:ind w:left="1080" w:hanging="360"/>
      <w:jc w:val="center"/>
      <w:outlineLvl w:val="0"/>
    </w:pPr>
    <w:rPr>
      <w:rFonts w:ascii="Univers LT Std 55" w:hAnsi="Univers LT Std 55"/>
      <w:b/>
      <w:color w:val="1C2653"/>
      <w:sz w:val="36"/>
      <w:szCs w:val="28"/>
    </w:rPr>
  </w:style>
  <w:style w:type="paragraph" w:styleId="Heading2">
    <w:name w:val="heading 2"/>
    <w:aliases w:val="Heading 2 Subsection"/>
    <w:basedOn w:val="Bullet"/>
    <w:next w:val="Normal"/>
    <w:link w:val="Heading2Char"/>
    <w:uiPriority w:val="9"/>
    <w:unhideWhenUsed/>
    <w:qFormat/>
    <w:rsid w:val="009D4F7C"/>
    <w:pPr>
      <w:keepNext/>
      <w:keepLines/>
      <w:numPr>
        <w:numId w:val="0"/>
      </w:numPr>
      <w:spacing w:before="0" w:after="0"/>
      <w:ind w:left="360" w:hanging="360"/>
      <w:outlineLvl w:val="1"/>
    </w:pPr>
    <w:rPr>
      <w:rFonts w:ascii="Univers LT Std 55" w:hAnsi="Univers LT Std 55"/>
      <w:b/>
      <w:bCs/>
      <w:color w:val="1C2653"/>
      <w:sz w:val="32"/>
      <w:szCs w:val="26"/>
    </w:rPr>
  </w:style>
  <w:style w:type="paragraph" w:styleId="Heading3">
    <w:name w:val="heading 3"/>
    <w:basedOn w:val="Normal"/>
    <w:next w:val="Normal"/>
    <w:link w:val="Heading3Char"/>
    <w:uiPriority w:val="9"/>
    <w:semiHidden/>
    <w:unhideWhenUsed/>
    <w:rsid w:val="009D4F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Char"/>
    <w:basedOn w:val="DefaultParagraphFont"/>
    <w:link w:val="Heading1"/>
    <w:uiPriority w:val="9"/>
    <w:rsid w:val="009D4F7C"/>
    <w:rPr>
      <w:rFonts w:ascii="Univers LT Std 55" w:eastAsia="Times New Roman" w:hAnsi="Univers LT Std 55" w:cs="Times New Roman"/>
      <w:b/>
      <w:color w:val="1C2653"/>
      <w:sz w:val="36"/>
      <w:szCs w:val="28"/>
    </w:rPr>
  </w:style>
  <w:style w:type="character" w:customStyle="1" w:styleId="Heading2Char">
    <w:name w:val="Heading 2 Char"/>
    <w:aliases w:val="Heading 2 Subsection Char"/>
    <w:basedOn w:val="DefaultParagraphFont"/>
    <w:link w:val="Heading2"/>
    <w:uiPriority w:val="9"/>
    <w:rsid w:val="009D4F7C"/>
    <w:rPr>
      <w:rFonts w:ascii="Univers LT Std 55" w:eastAsia="Times New Roman" w:hAnsi="Univers LT Std 55" w:cs="Times New Roman"/>
      <w:b/>
      <w:bCs/>
      <w:color w:val="1C2653"/>
      <w:sz w:val="32"/>
      <w:szCs w:val="26"/>
    </w:rPr>
  </w:style>
  <w:style w:type="character" w:customStyle="1" w:styleId="Heading3Char">
    <w:name w:val="Heading 3 Char"/>
    <w:basedOn w:val="DefaultParagraphFont"/>
    <w:link w:val="Heading3"/>
    <w:uiPriority w:val="9"/>
    <w:semiHidden/>
    <w:rsid w:val="009D4F7C"/>
    <w:rPr>
      <w:rFonts w:asciiTheme="majorHAnsi" w:eastAsiaTheme="majorEastAsia" w:hAnsiTheme="majorHAnsi" w:cstheme="majorBidi"/>
      <w:b/>
      <w:bCs/>
      <w:color w:val="4F81BD" w:themeColor="accent1"/>
    </w:rPr>
  </w:style>
  <w:style w:type="paragraph" w:customStyle="1" w:styleId="Bullet">
    <w:name w:val="Bullet"/>
    <w:basedOn w:val="Normal"/>
    <w:rsid w:val="009D4F7C"/>
    <w:pPr>
      <w:numPr>
        <w:numId w:val="2"/>
      </w:numPr>
      <w:spacing w:before="60" w:after="120"/>
      <w:jc w:val="both"/>
    </w:pPr>
    <w:rPr>
      <w:rFonts w:ascii="Times New Roman" w:hAnsi="Times New Roman"/>
      <w:sz w:val="24"/>
      <w:szCs w:val="24"/>
    </w:rPr>
  </w:style>
  <w:style w:type="paragraph" w:styleId="ListParagraph">
    <w:name w:val="List Paragraph"/>
    <w:aliases w:val="List Paragraph Subsection"/>
    <w:basedOn w:val="List5"/>
    <w:link w:val="ListParagraphChar"/>
    <w:uiPriority w:val="34"/>
    <w:qFormat/>
    <w:rsid w:val="009D4F7C"/>
    <w:pPr>
      <w:numPr>
        <w:numId w:val="1"/>
      </w:numPr>
    </w:pPr>
  </w:style>
  <w:style w:type="paragraph" w:styleId="List5">
    <w:name w:val="List 5"/>
    <w:basedOn w:val="Normal"/>
    <w:link w:val="List5Char"/>
    <w:uiPriority w:val="99"/>
    <w:semiHidden/>
    <w:unhideWhenUsed/>
    <w:rsid w:val="009D4F7C"/>
    <w:pPr>
      <w:ind w:left="1800" w:hanging="360"/>
      <w:contextualSpacing/>
    </w:pPr>
  </w:style>
  <w:style w:type="character" w:customStyle="1" w:styleId="List5Char">
    <w:name w:val="List 5 Char"/>
    <w:basedOn w:val="DefaultParagraphFont"/>
    <w:link w:val="List5"/>
    <w:uiPriority w:val="99"/>
    <w:semiHidden/>
    <w:locked/>
    <w:rsid w:val="009D4F7C"/>
    <w:rPr>
      <w:rFonts w:ascii="Minion Pro" w:eastAsia="Times New Roman" w:hAnsi="Minion Pro" w:cs="Times New Roman"/>
    </w:rPr>
  </w:style>
  <w:style w:type="character" w:customStyle="1" w:styleId="ListParagraphChar">
    <w:name w:val="List Paragraph Char"/>
    <w:aliases w:val="List Paragraph Subsection Char"/>
    <w:basedOn w:val="List5Char"/>
    <w:link w:val="ListParagraph"/>
    <w:uiPriority w:val="34"/>
    <w:locked/>
    <w:rsid w:val="009D4F7C"/>
  </w:style>
  <w:style w:type="paragraph" w:customStyle="1" w:styleId="HeaderText">
    <w:name w:val="Header Text"/>
    <w:basedOn w:val="Normal"/>
    <w:link w:val="HeaderTextChar"/>
    <w:rsid w:val="009D4F7C"/>
  </w:style>
  <w:style w:type="character" w:customStyle="1" w:styleId="HeaderTextChar">
    <w:name w:val="Header Text Char"/>
    <w:basedOn w:val="DefaultParagraphFont"/>
    <w:link w:val="HeaderText"/>
    <w:locked/>
    <w:rsid w:val="009D4F7C"/>
    <w:rPr>
      <w:rFonts w:ascii="Minion Pro" w:eastAsia="Times New Roman" w:hAnsi="Minion Pro" w:cs="Times New Roman"/>
    </w:rPr>
  </w:style>
  <w:style w:type="character" w:styleId="SubtleEmphasis">
    <w:name w:val="Subtle Emphasis"/>
    <w:basedOn w:val="Strong"/>
    <w:uiPriority w:val="19"/>
    <w:qFormat/>
    <w:rsid w:val="009D4F7C"/>
    <w:rPr>
      <w:rFonts w:ascii="Univers LT Std 55" w:hAnsi="Univers LT Std 55"/>
      <w:iCs/>
      <w:color w:val="1C2653"/>
      <w:sz w:val="24"/>
    </w:rPr>
  </w:style>
  <w:style w:type="character" w:styleId="Strong">
    <w:name w:val="Strong"/>
    <w:basedOn w:val="DefaultParagraphFont"/>
    <w:uiPriority w:val="22"/>
    <w:rsid w:val="009D4F7C"/>
    <w:rPr>
      <w:rFonts w:cs="Times New Roman"/>
      <w:b/>
      <w:bCs/>
    </w:rPr>
  </w:style>
  <w:style w:type="paragraph" w:styleId="Header">
    <w:name w:val="header"/>
    <w:basedOn w:val="Normal"/>
    <w:link w:val="HeaderChar"/>
    <w:uiPriority w:val="99"/>
    <w:unhideWhenUsed/>
    <w:rsid w:val="009D4F7C"/>
    <w:pPr>
      <w:tabs>
        <w:tab w:val="center" w:pos="4680"/>
        <w:tab w:val="right" w:pos="9360"/>
      </w:tabs>
    </w:pPr>
  </w:style>
  <w:style w:type="character" w:customStyle="1" w:styleId="HeaderChar">
    <w:name w:val="Header Char"/>
    <w:basedOn w:val="DefaultParagraphFont"/>
    <w:link w:val="Header"/>
    <w:uiPriority w:val="99"/>
    <w:rsid w:val="009D4F7C"/>
    <w:rPr>
      <w:rFonts w:ascii="Minion Pro" w:eastAsia="Times New Roman" w:hAnsi="Minion Pro" w:cs="Times New Roman"/>
    </w:rPr>
  </w:style>
  <w:style w:type="paragraph" w:styleId="Footer">
    <w:name w:val="footer"/>
    <w:basedOn w:val="Normal"/>
    <w:link w:val="FooterChar"/>
    <w:uiPriority w:val="99"/>
    <w:unhideWhenUsed/>
    <w:rsid w:val="009D4F7C"/>
    <w:pPr>
      <w:tabs>
        <w:tab w:val="center" w:pos="4680"/>
        <w:tab w:val="right" w:pos="9360"/>
      </w:tabs>
    </w:pPr>
  </w:style>
  <w:style w:type="character" w:customStyle="1" w:styleId="FooterChar">
    <w:name w:val="Footer Char"/>
    <w:basedOn w:val="DefaultParagraphFont"/>
    <w:link w:val="Footer"/>
    <w:uiPriority w:val="99"/>
    <w:rsid w:val="009D4F7C"/>
    <w:rPr>
      <w:rFonts w:ascii="Minion Pro" w:eastAsia="Times New Roman" w:hAnsi="Minion Pro" w:cs="Times New Roman"/>
    </w:rPr>
  </w:style>
  <w:style w:type="paragraph" w:styleId="BalloonText">
    <w:name w:val="Balloon Text"/>
    <w:basedOn w:val="Normal"/>
    <w:link w:val="BalloonTextChar"/>
    <w:uiPriority w:val="99"/>
    <w:semiHidden/>
    <w:unhideWhenUsed/>
    <w:rsid w:val="009D4F7C"/>
    <w:rPr>
      <w:rFonts w:ascii="Tahoma" w:hAnsi="Tahoma" w:cs="Tahoma"/>
      <w:sz w:val="16"/>
      <w:szCs w:val="16"/>
    </w:rPr>
  </w:style>
  <w:style w:type="character" w:customStyle="1" w:styleId="BalloonTextChar">
    <w:name w:val="Balloon Text Char"/>
    <w:basedOn w:val="DefaultParagraphFont"/>
    <w:link w:val="BalloonText"/>
    <w:uiPriority w:val="99"/>
    <w:semiHidden/>
    <w:rsid w:val="009D4F7C"/>
    <w:rPr>
      <w:rFonts w:ascii="Tahoma" w:eastAsia="Times New Roman" w:hAnsi="Tahoma" w:cs="Tahoma"/>
      <w:sz w:val="16"/>
      <w:szCs w:val="16"/>
    </w:rPr>
  </w:style>
  <w:style w:type="paragraph" w:customStyle="1" w:styleId="BasicParagraph">
    <w:name w:val="[Basic Paragraph]"/>
    <w:basedOn w:val="Normal"/>
    <w:uiPriority w:val="99"/>
    <w:rsid w:val="009D4F7C"/>
    <w:pPr>
      <w:autoSpaceDE w:val="0"/>
      <w:autoSpaceDN w:val="0"/>
      <w:adjustRightInd w:val="0"/>
      <w:spacing w:line="288" w:lineRule="auto"/>
      <w:textAlignment w:val="center"/>
    </w:pPr>
    <w:rPr>
      <w:rFonts w:ascii="Times New Roman" w:hAnsi="Times New Roman"/>
      <w:color w:val="000000"/>
      <w:szCs w:val="24"/>
    </w:rPr>
  </w:style>
  <w:style w:type="character" w:styleId="Hyperlink">
    <w:name w:val="Hyperlink"/>
    <w:basedOn w:val="DefaultParagraphFont"/>
    <w:uiPriority w:val="99"/>
    <w:rsid w:val="009D4F7C"/>
    <w:rPr>
      <w:rFonts w:cs="Times New Roman"/>
      <w:color w:val="0000FF"/>
      <w:u w:val="single"/>
    </w:rPr>
  </w:style>
  <w:style w:type="table" w:styleId="TableGrid">
    <w:name w:val="Table Grid"/>
    <w:basedOn w:val="TableNormal"/>
    <w:uiPriority w:val="59"/>
    <w:rsid w:val="009D4F7C"/>
    <w:pPr>
      <w:spacing w:after="0"/>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Section">
    <w:name w:val="List Paragraph Section"/>
    <w:basedOn w:val="ListParagraph"/>
    <w:next w:val="ListBullet"/>
    <w:link w:val="ListParagraphSectionChar"/>
    <w:qFormat/>
    <w:rsid w:val="009D4F7C"/>
    <w:rPr>
      <w:rFonts w:cs="Arial"/>
      <w:bCs/>
    </w:rPr>
  </w:style>
  <w:style w:type="paragraph" w:styleId="ListBullet">
    <w:name w:val="List Bullet"/>
    <w:basedOn w:val="Normal"/>
    <w:uiPriority w:val="99"/>
    <w:unhideWhenUsed/>
    <w:rsid w:val="009D4F7C"/>
    <w:pPr>
      <w:tabs>
        <w:tab w:val="num" w:pos="360"/>
      </w:tabs>
      <w:ind w:left="360" w:hanging="360"/>
      <w:contextualSpacing/>
    </w:pPr>
  </w:style>
  <w:style w:type="character" w:customStyle="1" w:styleId="ListParagraphSectionChar">
    <w:name w:val="List Paragraph Section Char"/>
    <w:basedOn w:val="ListParagraphChar"/>
    <w:link w:val="ListParagraphSection"/>
    <w:locked/>
    <w:rsid w:val="009D4F7C"/>
    <w:rPr>
      <w:rFonts w:cs="Arial"/>
      <w:bCs/>
    </w:rPr>
  </w:style>
  <w:style w:type="paragraph" w:customStyle="1" w:styleId="ListParagraphnumber">
    <w:name w:val="List Paragraph number"/>
    <w:basedOn w:val="ListNumber2"/>
    <w:link w:val="ListParagraphnumberChar"/>
    <w:qFormat/>
    <w:rsid w:val="009D4F7C"/>
    <w:pPr>
      <w:tabs>
        <w:tab w:val="clear" w:pos="720"/>
      </w:tabs>
    </w:pPr>
    <w:rPr>
      <w:rFonts w:cs="Arial"/>
    </w:rPr>
  </w:style>
  <w:style w:type="paragraph" w:styleId="ListNumber2">
    <w:name w:val="List Number 2"/>
    <w:basedOn w:val="Normal"/>
    <w:link w:val="ListNumber2Char"/>
    <w:uiPriority w:val="99"/>
    <w:semiHidden/>
    <w:unhideWhenUsed/>
    <w:rsid w:val="009D4F7C"/>
    <w:pPr>
      <w:tabs>
        <w:tab w:val="num" w:pos="720"/>
      </w:tabs>
      <w:ind w:left="720" w:hanging="360"/>
      <w:contextualSpacing/>
    </w:pPr>
  </w:style>
  <w:style w:type="character" w:customStyle="1" w:styleId="ListNumber2Char">
    <w:name w:val="List Number 2 Char"/>
    <w:basedOn w:val="DefaultParagraphFont"/>
    <w:link w:val="ListNumber2"/>
    <w:uiPriority w:val="99"/>
    <w:semiHidden/>
    <w:locked/>
    <w:rsid w:val="009D4F7C"/>
    <w:rPr>
      <w:rFonts w:ascii="Minion Pro" w:eastAsia="Times New Roman" w:hAnsi="Minion Pro" w:cs="Times New Roman"/>
    </w:rPr>
  </w:style>
  <w:style w:type="character" w:customStyle="1" w:styleId="ListParagraphnumberChar">
    <w:name w:val="List Paragraph number Char"/>
    <w:basedOn w:val="ListNumber2Char"/>
    <w:link w:val="ListParagraphnumber"/>
    <w:locked/>
    <w:rsid w:val="009D4F7C"/>
    <w:rPr>
      <w:rFonts w:ascii="Minion Pro" w:eastAsia="Times New Roman" w:hAnsi="Minion Pro" w:cs="Arial"/>
    </w:rPr>
  </w:style>
  <w:style w:type="paragraph" w:customStyle="1" w:styleId="Default">
    <w:name w:val="Default"/>
    <w:rsid w:val="009D4F7C"/>
    <w:pPr>
      <w:autoSpaceDE w:val="0"/>
      <w:autoSpaceDN w:val="0"/>
      <w:adjustRightInd w:val="0"/>
      <w:spacing w:after="0"/>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9D4F7C"/>
    <w:pPr>
      <w:spacing w:before="480" w:line="276" w:lineRule="auto"/>
      <w:jc w:val="left"/>
      <w:outlineLvl w:val="9"/>
    </w:pPr>
    <w:rPr>
      <w:color w:val="B7AE80"/>
      <w:sz w:val="28"/>
    </w:rPr>
  </w:style>
  <w:style w:type="paragraph" w:styleId="TOC2">
    <w:name w:val="toc 2"/>
    <w:basedOn w:val="Normal"/>
    <w:next w:val="Normal"/>
    <w:autoRedefine/>
    <w:uiPriority w:val="39"/>
    <w:unhideWhenUsed/>
    <w:qFormat/>
    <w:rsid w:val="00661BB8"/>
    <w:pPr>
      <w:tabs>
        <w:tab w:val="clear" w:pos="360"/>
        <w:tab w:val="right" w:pos="9350"/>
      </w:tabs>
      <w:spacing w:after="100" w:line="276" w:lineRule="auto"/>
    </w:pPr>
  </w:style>
  <w:style w:type="paragraph" w:styleId="TOC1">
    <w:name w:val="toc 1"/>
    <w:basedOn w:val="Normal"/>
    <w:next w:val="Normal"/>
    <w:autoRedefine/>
    <w:uiPriority w:val="39"/>
    <w:unhideWhenUsed/>
    <w:qFormat/>
    <w:rsid w:val="009D4F7C"/>
    <w:pPr>
      <w:tabs>
        <w:tab w:val="clear" w:pos="360"/>
        <w:tab w:val="left" w:pos="450"/>
        <w:tab w:val="left" w:pos="630"/>
        <w:tab w:val="right" w:leader="dot" w:pos="9350"/>
      </w:tabs>
      <w:spacing w:after="100" w:line="276" w:lineRule="auto"/>
    </w:pPr>
  </w:style>
  <w:style w:type="paragraph" w:styleId="TOC3">
    <w:name w:val="toc 3"/>
    <w:basedOn w:val="Normal"/>
    <w:next w:val="Normal"/>
    <w:autoRedefine/>
    <w:uiPriority w:val="39"/>
    <w:unhideWhenUsed/>
    <w:qFormat/>
    <w:rsid w:val="009D4F7C"/>
    <w:pPr>
      <w:tabs>
        <w:tab w:val="clear" w:pos="360"/>
      </w:tabs>
      <w:spacing w:after="100" w:line="276" w:lineRule="auto"/>
      <w:ind w:left="440"/>
    </w:pPr>
  </w:style>
  <w:style w:type="paragraph" w:customStyle="1" w:styleId="Subsection">
    <w:name w:val="Subsection"/>
    <w:basedOn w:val="Heading2"/>
    <w:link w:val="SubsectionChar"/>
    <w:qFormat/>
    <w:rsid w:val="009D4F7C"/>
    <w:rPr>
      <w:sz w:val="28"/>
    </w:rPr>
  </w:style>
  <w:style w:type="character" w:customStyle="1" w:styleId="SubsectionChar">
    <w:name w:val="Subsection Char"/>
    <w:basedOn w:val="Heading2Char"/>
    <w:link w:val="Subsection"/>
    <w:locked/>
    <w:rsid w:val="009D4F7C"/>
    <w:rPr>
      <w:sz w:val="28"/>
    </w:rPr>
  </w:style>
  <w:style w:type="paragraph" w:customStyle="1" w:styleId="SectionBullets">
    <w:name w:val="Section Bullets"/>
    <w:basedOn w:val="Heading2"/>
    <w:link w:val="SectionBulletsChar"/>
    <w:qFormat/>
    <w:rsid w:val="009D4F7C"/>
    <w:rPr>
      <w:sz w:val="24"/>
    </w:rPr>
  </w:style>
  <w:style w:type="character" w:customStyle="1" w:styleId="SectionBulletsChar">
    <w:name w:val="Section Bullets Char"/>
    <w:basedOn w:val="Heading2Char"/>
    <w:link w:val="SectionBullets"/>
    <w:locked/>
    <w:rsid w:val="009D4F7C"/>
    <w:rPr>
      <w:sz w:val="24"/>
    </w:rPr>
  </w:style>
  <w:style w:type="paragraph" w:styleId="TOC4">
    <w:name w:val="toc 4"/>
    <w:basedOn w:val="Normal"/>
    <w:next w:val="Normal"/>
    <w:autoRedefine/>
    <w:uiPriority w:val="39"/>
    <w:unhideWhenUsed/>
    <w:rsid w:val="009D4F7C"/>
    <w:pPr>
      <w:tabs>
        <w:tab w:val="clear" w:pos="360"/>
      </w:tabs>
      <w:spacing w:after="100"/>
      <w:ind w:left="660"/>
    </w:pPr>
  </w:style>
  <w:style w:type="character" w:styleId="FollowedHyperlink">
    <w:name w:val="FollowedHyperlink"/>
    <w:basedOn w:val="DefaultParagraphFont"/>
    <w:uiPriority w:val="99"/>
    <w:semiHidden/>
    <w:unhideWhenUsed/>
    <w:rsid w:val="009D4F7C"/>
    <w:rPr>
      <w:rFonts w:cs="Times New Roman"/>
      <w:color w:val="800080"/>
      <w:u w:val="single"/>
    </w:rPr>
  </w:style>
  <w:style w:type="character" w:customStyle="1" w:styleId="errorlabel1">
    <w:name w:val="errorlabel1"/>
    <w:basedOn w:val="DefaultParagraphFont"/>
    <w:rsid w:val="009D4F7C"/>
    <w:rPr>
      <w:color w:val="FF0000"/>
    </w:rPr>
  </w:style>
  <w:style w:type="character" w:customStyle="1" w:styleId="fieldname">
    <w:name w:val="fieldname"/>
    <w:basedOn w:val="DefaultParagraphFont"/>
    <w:rsid w:val="009D4F7C"/>
  </w:style>
  <w:style w:type="numbering" w:customStyle="1" w:styleId="Style1">
    <w:name w:val="Style1"/>
    <w:uiPriority w:val="99"/>
    <w:rsid w:val="009D4F7C"/>
    <w:pPr>
      <w:numPr>
        <w:numId w:val="3"/>
      </w:numPr>
    </w:pPr>
  </w:style>
  <w:style w:type="numbering" w:customStyle="1" w:styleId="Style2">
    <w:name w:val="Style2"/>
    <w:uiPriority w:val="99"/>
    <w:rsid w:val="009D4F7C"/>
    <w:pPr>
      <w:numPr>
        <w:numId w:val="4"/>
      </w:numPr>
    </w:pPr>
  </w:style>
  <w:style w:type="character" w:customStyle="1" w:styleId="catchlinetext">
    <w:name w:val="catchlinetext"/>
    <w:basedOn w:val="DefaultParagraphFont"/>
    <w:rsid w:val="009D4F7C"/>
  </w:style>
  <w:style w:type="character" w:customStyle="1" w:styleId="text">
    <w:name w:val="text"/>
    <w:basedOn w:val="DefaultParagraphFont"/>
    <w:rsid w:val="009D4F7C"/>
  </w:style>
  <w:style w:type="paragraph" w:customStyle="1" w:styleId="reversion">
    <w:name w:val="reversion"/>
    <w:basedOn w:val="Normal"/>
    <w:rsid w:val="009D4F7C"/>
    <w:pPr>
      <w:tabs>
        <w:tab w:val="clear" w:pos="360"/>
      </w:tabs>
      <w:spacing w:before="100" w:beforeAutospacing="1" w:after="100" w:afterAutospacing="1"/>
    </w:pPr>
    <w:rPr>
      <w:rFonts w:ascii="Trebuchet MS" w:hAnsi="Trebuchet MS"/>
      <w:color w:val="000080"/>
      <w:sz w:val="20"/>
      <w:szCs w:val="20"/>
    </w:rPr>
  </w:style>
  <w:style w:type="paragraph" w:styleId="TOC5">
    <w:name w:val="toc 5"/>
    <w:basedOn w:val="Normal"/>
    <w:next w:val="Normal"/>
    <w:autoRedefine/>
    <w:uiPriority w:val="39"/>
    <w:unhideWhenUsed/>
    <w:rsid w:val="009D4F7C"/>
    <w:pPr>
      <w:tabs>
        <w:tab w:val="clear" w:pos="360"/>
      </w:tabs>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D4F7C"/>
    <w:pPr>
      <w:tabs>
        <w:tab w:val="clear" w:pos="360"/>
      </w:tabs>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D4F7C"/>
    <w:pPr>
      <w:tabs>
        <w:tab w:val="clear" w:pos="360"/>
      </w:tabs>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D4F7C"/>
    <w:pPr>
      <w:tabs>
        <w:tab w:val="clear" w:pos="360"/>
      </w:tabs>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D4F7C"/>
    <w:pPr>
      <w:tabs>
        <w:tab w:val="clear" w:pos="360"/>
      </w:tabs>
      <w:spacing w:after="100" w:line="276" w:lineRule="auto"/>
      <w:ind w:left="1760"/>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B22327"/>
    <w:rPr>
      <w:sz w:val="16"/>
      <w:szCs w:val="16"/>
    </w:rPr>
  </w:style>
  <w:style w:type="paragraph" w:styleId="CommentText">
    <w:name w:val="annotation text"/>
    <w:basedOn w:val="Normal"/>
    <w:link w:val="CommentTextChar"/>
    <w:uiPriority w:val="99"/>
    <w:semiHidden/>
    <w:unhideWhenUsed/>
    <w:rsid w:val="00B22327"/>
    <w:rPr>
      <w:sz w:val="20"/>
      <w:szCs w:val="20"/>
    </w:rPr>
  </w:style>
  <w:style w:type="character" w:customStyle="1" w:styleId="CommentTextChar">
    <w:name w:val="Comment Text Char"/>
    <w:basedOn w:val="DefaultParagraphFont"/>
    <w:link w:val="CommentText"/>
    <w:uiPriority w:val="99"/>
    <w:semiHidden/>
    <w:rsid w:val="00B22327"/>
    <w:rPr>
      <w:rFonts w:ascii="Minion Pro" w:eastAsia="Times New Roman" w:hAnsi="Minion Pro" w:cs="Times New Roman"/>
      <w:sz w:val="20"/>
      <w:szCs w:val="20"/>
    </w:rPr>
  </w:style>
  <w:style w:type="paragraph" w:styleId="CommentSubject">
    <w:name w:val="annotation subject"/>
    <w:basedOn w:val="CommentText"/>
    <w:next w:val="CommentText"/>
    <w:link w:val="CommentSubjectChar"/>
    <w:uiPriority w:val="99"/>
    <w:semiHidden/>
    <w:unhideWhenUsed/>
    <w:rsid w:val="00B22327"/>
    <w:rPr>
      <w:b/>
      <w:bCs/>
    </w:rPr>
  </w:style>
  <w:style w:type="character" w:customStyle="1" w:styleId="CommentSubjectChar">
    <w:name w:val="Comment Subject Char"/>
    <w:basedOn w:val="CommentTextChar"/>
    <w:link w:val="CommentSubject"/>
    <w:uiPriority w:val="99"/>
    <w:semiHidden/>
    <w:rsid w:val="00B22327"/>
    <w:rPr>
      <w:b/>
      <w:bCs/>
    </w:rPr>
  </w:style>
  <w:style w:type="character" w:customStyle="1" w:styleId="chdescript2">
    <w:name w:val="chdescript2"/>
    <w:basedOn w:val="DefaultParagraphFont"/>
    <w:rsid w:val="00AB3D61"/>
    <w:rPr>
      <w:rFonts w:ascii="Palatino Linotype" w:hAnsi="Palatino Linotype" w:hint="default"/>
      <w:vanish w:val="0"/>
      <w:webHidden w:val="0"/>
      <w:color w:val="000000"/>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613236-708A-4DC5-99E5-FFBC16C3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3489</Words>
  <Characters>19893</Characters>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2014-02-25T12:49:00Z</cp:lastPrinted>
  <dcterms:created xsi:type="dcterms:W3CDTF">2014-06-26T11:57:00Z</dcterms:created>
  <dcterms:modified xsi:type="dcterms:W3CDTF">2014-07-14T14:03:00Z</dcterms:modified>
</cp:coreProperties>
</file>