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A77" w14:textId="243FDB5F" w:rsidR="00DE3F0A" w:rsidRDefault="008F7FCC" w:rsidP="00DE3F0A">
      <w:pPr>
        <w:pStyle w:val="Heading1"/>
      </w:pPr>
      <w:r>
        <w:t>Accounts Receivable</w:t>
      </w:r>
      <w:r w:rsidR="00DE3F0A">
        <w:t xml:space="preserve"> Data </w:t>
      </w:r>
      <w:r w:rsidR="001149FE">
        <w:t>Management – Best Practices</w:t>
      </w:r>
    </w:p>
    <w:p w14:paraId="4387742F" w14:textId="194ACE33" w:rsidR="00DE3F0A" w:rsidRDefault="00DE3F0A" w:rsidP="00D215E2">
      <w:pPr>
        <w:pStyle w:val="NormalWeb"/>
        <w:spacing w:before="0" w:beforeAutospacing="0" w:after="0" w:afterAutospacing="0"/>
        <w:rPr>
          <w:rFonts w:ascii="Calibri" w:hAnsi="Calibri" w:cs="Calibri"/>
          <w:sz w:val="22"/>
          <w:szCs w:val="22"/>
        </w:rPr>
      </w:pPr>
    </w:p>
    <w:p w14:paraId="1A3F068D" w14:textId="13B2C826" w:rsidR="00606FF1" w:rsidRDefault="001149FE" w:rsidP="00D215E2">
      <w:pPr>
        <w:pStyle w:val="NormalWeb"/>
        <w:spacing w:before="0" w:beforeAutospacing="0" w:after="0" w:afterAutospacing="0"/>
        <w:rPr>
          <w:rFonts w:ascii="Calibri" w:hAnsi="Calibri" w:cs="Calibri"/>
          <w:sz w:val="22"/>
          <w:szCs w:val="22"/>
        </w:rPr>
      </w:pPr>
      <w:r w:rsidRPr="001149FE">
        <w:rPr>
          <w:rFonts w:ascii="Calibri" w:hAnsi="Calibri" w:cs="Calibri"/>
          <w:sz w:val="22"/>
          <w:szCs w:val="22"/>
        </w:rPr>
        <w:t xml:space="preserve">The Department of Financial Services, Division of Accounting and Auditing (A&amp;A) has </w:t>
      </w:r>
      <w:r w:rsidR="00606FF1">
        <w:rPr>
          <w:rFonts w:ascii="Calibri" w:hAnsi="Calibri" w:cs="Calibri"/>
          <w:sz w:val="22"/>
          <w:szCs w:val="22"/>
        </w:rPr>
        <w:t>combined</w:t>
      </w:r>
      <w:r w:rsidRPr="001149FE">
        <w:rPr>
          <w:rFonts w:ascii="Calibri" w:hAnsi="Calibri" w:cs="Calibri"/>
          <w:sz w:val="22"/>
          <w:szCs w:val="22"/>
        </w:rPr>
        <w:t xml:space="preserve"> effort</w:t>
      </w:r>
      <w:r w:rsidR="00606FF1">
        <w:rPr>
          <w:rFonts w:ascii="Calibri" w:hAnsi="Calibri" w:cs="Calibri"/>
          <w:sz w:val="22"/>
          <w:szCs w:val="22"/>
        </w:rPr>
        <w:t>s</w:t>
      </w:r>
      <w:r w:rsidRPr="001149FE">
        <w:rPr>
          <w:rFonts w:ascii="Calibri" w:hAnsi="Calibri" w:cs="Calibri"/>
          <w:sz w:val="22"/>
          <w:szCs w:val="22"/>
        </w:rPr>
        <w:t xml:space="preserve"> with the Florida PALM Agency Advisory Council to collect information to develop guidance and best practices for agencies to analyze and manage legacy data in preparation for implementation into Florida PALM.</w:t>
      </w:r>
      <w:r w:rsidR="00606FF1">
        <w:rPr>
          <w:rFonts w:ascii="Calibri" w:hAnsi="Calibri" w:cs="Calibri"/>
          <w:sz w:val="22"/>
          <w:szCs w:val="22"/>
        </w:rPr>
        <w:t xml:space="preserve"> The information contained in this list discusses the best practices identified by multiple agency subject matter experts for </w:t>
      </w:r>
      <w:r w:rsidR="008F7FCC">
        <w:rPr>
          <w:rFonts w:ascii="Calibri" w:hAnsi="Calibri" w:cs="Calibri"/>
          <w:sz w:val="22"/>
          <w:szCs w:val="22"/>
        </w:rPr>
        <w:t>Accounts Receivable</w:t>
      </w:r>
      <w:r w:rsidR="00606FF1">
        <w:rPr>
          <w:rFonts w:ascii="Calibri" w:hAnsi="Calibri" w:cs="Calibri"/>
          <w:sz w:val="22"/>
          <w:szCs w:val="22"/>
        </w:rPr>
        <w:t xml:space="preserve">s and data management.  </w:t>
      </w:r>
    </w:p>
    <w:p w14:paraId="4CB5117A" w14:textId="596C4D96" w:rsidR="0099695C" w:rsidRDefault="0099695C" w:rsidP="00D215E2">
      <w:pPr>
        <w:pStyle w:val="NormalWeb"/>
        <w:spacing w:before="0" w:beforeAutospacing="0" w:after="0" w:afterAutospacing="0"/>
        <w:rPr>
          <w:rFonts w:ascii="Calibri" w:hAnsi="Calibri" w:cs="Calibri"/>
          <w:sz w:val="22"/>
          <w:szCs w:val="22"/>
        </w:rPr>
      </w:pPr>
    </w:p>
    <w:p w14:paraId="6ECB33A8" w14:textId="5320495C" w:rsidR="00851B7F" w:rsidRDefault="00851B7F" w:rsidP="00851B7F">
      <w:pPr>
        <w:pStyle w:val="Heading2"/>
      </w:pPr>
      <w:r>
        <w:t>Things to consider:</w:t>
      </w:r>
    </w:p>
    <w:p w14:paraId="2FD62933" w14:textId="10757575" w:rsidR="00F07284" w:rsidRDefault="00F07284" w:rsidP="00F07284">
      <w:pPr>
        <w:pStyle w:val="ListParagraph"/>
        <w:numPr>
          <w:ilvl w:val="0"/>
          <w:numId w:val="4"/>
        </w:numPr>
      </w:pPr>
      <w:r w:rsidRPr="00F07284">
        <w:t>Review</w:t>
      </w:r>
      <w:r w:rsidR="00E02639">
        <w:t xml:space="preserve"> </w:t>
      </w:r>
      <w:r w:rsidRPr="00F07284">
        <w:t>error reports daily to ensure errors related to accounts receivables have been identified</w:t>
      </w:r>
      <w:r w:rsidR="00E02639">
        <w:t xml:space="preserve"> and items are handled as necessary.</w:t>
      </w:r>
    </w:p>
    <w:p w14:paraId="0527CEE4" w14:textId="6F21FDA9" w:rsidR="00E02639" w:rsidRDefault="00E02639" w:rsidP="00E02639">
      <w:pPr>
        <w:pStyle w:val="ListParagraph"/>
        <w:numPr>
          <w:ilvl w:val="0"/>
          <w:numId w:val="4"/>
        </w:numPr>
      </w:pPr>
      <w:r>
        <w:t xml:space="preserve">Have Divisions and Programs validate and confirm </w:t>
      </w:r>
      <w:r w:rsidR="007765B8">
        <w:t xml:space="preserve">account receivable </w:t>
      </w:r>
      <w:r>
        <w:t>information regularly. Example: Confirming that accounts receivables are still outstanding, or if they are pas</w:t>
      </w:r>
      <w:r w:rsidR="006D229D">
        <w:t>t</w:t>
      </w:r>
      <w:r>
        <w:t xml:space="preserve"> due and need to be sent to collections.</w:t>
      </w:r>
    </w:p>
    <w:p w14:paraId="3E0626ED" w14:textId="7ECA2256" w:rsidR="00180E4D" w:rsidRPr="00F07284" w:rsidRDefault="00180E4D" w:rsidP="00180E4D">
      <w:pPr>
        <w:pStyle w:val="ListParagraph"/>
        <w:numPr>
          <w:ilvl w:val="0"/>
          <w:numId w:val="4"/>
        </w:numPr>
      </w:pPr>
      <w:r w:rsidRPr="00180E4D">
        <w:t xml:space="preserve">Empower and encourage staff to ask questions and request justification for items that do not reconcile or stand out. </w:t>
      </w:r>
    </w:p>
    <w:p w14:paraId="0237F53E" w14:textId="34BF7CCD" w:rsidR="0099695C" w:rsidRDefault="00180E4D" w:rsidP="0099695C">
      <w:pPr>
        <w:pStyle w:val="ListParagraph"/>
        <w:numPr>
          <w:ilvl w:val="0"/>
          <w:numId w:val="4"/>
        </w:numPr>
      </w:pPr>
      <w:r>
        <w:t xml:space="preserve">Perform </w:t>
      </w:r>
      <w:r w:rsidR="0099695C">
        <w:t>consistent and frequent reconciliation</w:t>
      </w:r>
      <w:r>
        <w:t>s</w:t>
      </w:r>
      <w:r w:rsidR="0099695C">
        <w:t xml:space="preserve"> of accounts receivable records.</w:t>
      </w:r>
      <w:r w:rsidR="00E02639">
        <w:t xml:space="preserve"> Records</w:t>
      </w:r>
      <w:r w:rsidR="0099695C">
        <w:t xml:space="preserve"> should be reviewed at least monthly, if not more frequently.</w:t>
      </w:r>
    </w:p>
    <w:p w14:paraId="6788A69F" w14:textId="4520EE81" w:rsidR="004545EE" w:rsidRDefault="004545EE" w:rsidP="00F07284">
      <w:pPr>
        <w:pStyle w:val="ListParagraph"/>
        <w:numPr>
          <w:ilvl w:val="1"/>
          <w:numId w:val="4"/>
        </w:numPr>
        <w:spacing w:after="0" w:line="240" w:lineRule="auto"/>
        <w:rPr>
          <w:rFonts w:ascii="Calibri" w:eastAsia="Times New Roman" w:hAnsi="Calibri" w:cs="Calibri"/>
        </w:rPr>
      </w:pPr>
      <w:r>
        <w:rPr>
          <w:rFonts w:ascii="Calibri" w:eastAsia="Times New Roman" w:hAnsi="Calibri" w:cs="Calibri"/>
        </w:rPr>
        <w:t>Reconciliation should occur within FLAIR and between FLAIR and any Agency Business System that may be used.</w:t>
      </w:r>
    </w:p>
    <w:p w14:paraId="135F283D" w14:textId="7EA33AB1" w:rsidR="0099695C" w:rsidRPr="004545EE" w:rsidRDefault="0099695C" w:rsidP="00F07284">
      <w:pPr>
        <w:pStyle w:val="ListParagraph"/>
        <w:numPr>
          <w:ilvl w:val="1"/>
          <w:numId w:val="4"/>
        </w:numPr>
        <w:spacing w:after="0" w:line="240" w:lineRule="auto"/>
        <w:rPr>
          <w:rFonts w:ascii="Calibri" w:eastAsia="Times New Roman" w:hAnsi="Calibri" w:cs="Calibri"/>
        </w:rPr>
      </w:pPr>
      <w:r>
        <w:t xml:space="preserve">When reviewing records, reconcile at a detail level and not at a summation. </w:t>
      </w:r>
    </w:p>
    <w:p w14:paraId="570F834C" w14:textId="42A3DC6B" w:rsidR="004545EE" w:rsidRPr="004545EE" w:rsidRDefault="004545EE" w:rsidP="004545EE">
      <w:pPr>
        <w:pStyle w:val="ListParagraph"/>
        <w:numPr>
          <w:ilvl w:val="1"/>
          <w:numId w:val="4"/>
        </w:numPr>
        <w:spacing w:after="0" w:line="240" w:lineRule="auto"/>
        <w:rPr>
          <w:rFonts w:ascii="Calibri" w:eastAsia="Times New Roman" w:hAnsi="Calibri" w:cs="Calibri"/>
        </w:rPr>
      </w:pPr>
      <w:r>
        <w:rPr>
          <w:rFonts w:ascii="Calibri" w:eastAsia="Times New Roman" w:hAnsi="Calibri" w:cs="Calibri"/>
        </w:rPr>
        <w:t xml:space="preserve">Review Trial Balance Reports to identify </w:t>
      </w:r>
      <w:r w:rsidR="0035086D">
        <w:rPr>
          <w:rFonts w:ascii="Calibri" w:eastAsia="Times New Roman" w:hAnsi="Calibri" w:cs="Calibri"/>
        </w:rPr>
        <w:t xml:space="preserve">FLAIR </w:t>
      </w:r>
      <w:r>
        <w:rPr>
          <w:rFonts w:ascii="Calibri" w:eastAsia="Times New Roman" w:hAnsi="Calibri" w:cs="Calibri"/>
        </w:rPr>
        <w:t>account</w:t>
      </w:r>
      <w:r w:rsidR="0035086D">
        <w:rPr>
          <w:rFonts w:ascii="Calibri" w:eastAsia="Times New Roman" w:hAnsi="Calibri" w:cs="Calibri"/>
        </w:rPr>
        <w:t xml:space="preserve"> codes</w:t>
      </w:r>
      <w:r>
        <w:rPr>
          <w:rFonts w:ascii="Calibri" w:eastAsia="Times New Roman" w:hAnsi="Calibri" w:cs="Calibri"/>
        </w:rPr>
        <w:t xml:space="preserve"> and </w:t>
      </w:r>
      <w:r w:rsidR="0035086D">
        <w:rPr>
          <w:rFonts w:ascii="Calibri" w:eastAsia="Times New Roman" w:hAnsi="Calibri" w:cs="Calibri"/>
        </w:rPr>
        <w:t>general ledgers</w:t>
      </w:r>
      <w:r>
        <w:rPr>
          <w:rFonts w:ascii="Calibri" w:eastAsia="Times New Roman" w:hAnsi="Calibri" w:cs="Calibri"/>
        </w:rPr>
        <w:t xml:space="preserve"> that may be out of balance.</w:t>
      </w:r>
    </w:p>
    <w:p w14:paraId="3AB1A4F2" w14:textId="28DD8364" w:rsidR="0099695C" w:rsidRDefault="0099695C" w:rsidP="0099695C">
      <w:pPr>
        <w:pStyle w:val="ListParagraph"/>
        <w:numPr>
          <w:ilvl w:val="1"/>
          <w:numId w:val="4"/>
        </w:numPr>
        <w:spacing w:after="0" w:line="240" w:lineRule="auto"/>
        <w:rPr>
          <w:rFonts w:ascii="Calibri" w:eastAsia="Times New Roman" w:hAnsi="Calibri" w:cs="Calibri"/>
        </w:rPr>
      </w:pPr>
      <w:r>
        <w:t xml:space="preserve">Best practice for compartmentalizing records: </w:t>
      </w:r>
      <w:r w:rsidRPr="00717CA7">
        <w:rPr>
          <w:rFonts w:ascii="Calibri" w:eastAsia="Times New Roman" w:hAnsi="Calibri" w:cs="Calibri"/>
        </w:rPr>
        <w:t xml:space="preserve">Month -&gt; Account code -&gt; </w:t>
      </w:r>
      <w:r>
        <w:rPr>
          <w:rFonts w:ascii="Calibri" w:eastAsia="Times New Roman" w:hAnsi="Calibri" w:cs="Calibri"/>
        </w:rPr>
        <w:t>D</w:t>
      </w:r>
      <w:r w:rsidRPr="00717CA7">
        <w:rPr>
          <w:rFonts w:ascii="Calibri" w:eastAsia="Times New Roman" w:hAnsi="Calibri" w:cs="Calibri"/>
        </w:rPr>
        <w:t xml:space="preserve">ay -&gt; </w:t>
      </w:r>
      <w:r>
        <w:rPr>
          <w:rFonts w:ascii="Calibri" w:eastAsia="Times New Roman" w:hAnsi="Calibri" w:cs="Calibri"/>
        </w:rPr>
        <w:t>S</w:t>
      </w:r>
      <w:r w:rsidRPr="00717CA7">
        <w:rPr>
          <w:rFonts w:ascii="Calibri" w:eastAsia="Times New Roman" w:hAnsi="Calibri" w:cs="Calibri"/>
        </w:rPr>
        <w:t xml:space="preserve">pecific </w:t>
      </w:r>
      <w:r>
        <w:rPr>
          <w:rFonts w:ascii="Calibri" w:eastAsia="Times New Roman" w:hAnsi="Calibri" w:cs="Calibri"/>
        </w:rPr>
        <w:t>R</w:t>
      </w:r>
      <w:r w:rsidRPr="00717CA7">
        <w:rPr>
          <w:rFonts w:ascii="Calibri" w:eastAsia="Times New Roman" w:hAnsi="Calibri" w:cs="Calibri"/>
        </w:rPr>
        <w:t>eceipts</w:t>
      </w:r>
    </w:p>
    <w:p w14:paraId="35AC6779" w14:textId="1FE642CB" w:rsidR="0035086D" w:rsidRDefault="0035086D" w:rsidP="0099695C">
      <w:pPr>
        <w:pStyle w:val="ListParagraph"/>
        <w:numPr>
          <w:ilvl w:val="1"/>
          <w:numId w:val="4"/>
        </w:numPr>
        <w:spacing w:after="0" w:line="240" w:lineRule="auto"/>
        <w:rPr>
          <w:rFonts w:ascii="Calibri" w:eastAsia="Times New Roman" w:hAnsi="Calibri" w:cs="Calibri"/>
        </w:rPr>
      </w:pPr>
      <w:r>
        <w:rPr>
          <w:rFonts w:ascii="Calibri" w:eastAsia="Times New Roman" w:hAnsi="Calibri" w:cs="Calibri"/>
        </w:rPr>
        <w:t>Steps to consider:</w:t>
      </w:r>
    </w:p>
    <w:p w14:paraId="550654BD" w14:textId="4DEFD84F" w:rsidR="004545EE" w:rsidRDefault="004545EE" w:rsidP="0035086D">
      <w:pPr>
        <w:pStyle w:val="ListParagraph"/>
        <w:numPr>
          <w:ilvl w:val="2"/>
          <w:numId w:val="4"/>
        </w:numPr>
        <w:spacing w:after="0" w:line="240" w:lineRule="auto"/>
        <w:rPr>
          <w:rFonts w:ascii="Calibri" w:eastAsia="Times New Roman" w:hAnsi="Calibri" w:cs="Calibri"/>
        </w:rPr>
      </w:pPr>
      <w:r>
        <w:rPr>
          <w:rFonts w:ascii="Calibri" w:eastAsia="Times New Roman" w:hAnsi="Calibri" w:cs="Calibri"/>
        </w:rPr>
        <w:t xml:space="preserve">Confirm errors from daily reports throughout the </w:t>
      </w:r>
      <w:r w:rsidR="00C75E27">
        <w:rPr>
          <w:rFonts w:ascii="Calibri" w:eastAsia="Times New Roman" w:hAnsi="Calibri" w:cs="Calibri"/>
        </w:rPr>
        <w:t>month have been resolved.</w:t>
      </w:r>
    </w:p>
    <w:p w14:paraId="054A24F2" w14:textId="081F520D" w:rsidR="00E02639" w:rsidRDefault="00E02639" w:rsidP="0035086D">
      <w:pPr>
        <w:pStyle w:val="ListParagraph"/>
        <w:numPr>
          <w:ilvl w:val="2"/>
          <w:numId w:val="4"/>
        </w:numPr>
        <w:spacing w:after="0" w:line="240" w:lineRule="auto"/>
        <w:rPr>
          <w:rFonts w:ascii="Calibri" w:eastAsia="Times New Roman" w:hAnsi="Calibri" w:cs="Calibri"/>
        </w:rPr>
      </w:pPr>
      <w:r>
        <w:rPr>
          <w:rFonts w:ascii="Calibri" w:eastAsia="Times New Roman" w:hAnsi="Calibri" w:cs="Calibri"/>
        </w:rPr>
        <w:t>Review and follow-up on outstanding items from previous reconciliations.</w:t>
      </w:r>
    </w:p>
    <w:p w14:paraId="724C1C30" w14:textId="196189CA" w:rsidR="00E02639" w:rsidRDefault="00E02639" w:rsidP="0035086D">
      <w:pPr>
        <w:pStyle w:val="ListParagraph"/>
        <w:numPr>
          <w:ilvl w:val="2"/>
          <w:numId w:val="4"/>
        </w:numPr>
        <w:spacing w:after="0" w:line="240" w:lineRule="auto"/>
        <w:rPr>
          <w:rFonts w:ascii="Calibri" w:eastAsia="Times New Roman" w:hAnsi="Calibri" w:cs="Calibri"/>
        </w:rPr>
      </w:pPr>
      <w:r>
        <w:rPr>
          <w:rFonts w:ascii="Calibri" w:eastAsia="Times New Roman" w:hAnsi="Calibri" w:cs="Calibri"/>
        </w:rPr>
        <w:t>Follow-up with Divisions and Programs to validate records and confirm status of any outstanding items.</w:t>
      </w:r>
    </w:p>
    <w:p w14:paraId="23C7F555" w14:textId="6D34013D" w:rsidR="0035086D" w:rsidRDefault="00E02639" w:rsidP="0035086D">
      <w:pPr>
        <w:pStyle w:val="ListParagraph"/>
        <w:numPr>
          <w:ilvl w:val="2"/>
          <w:numId w:val="4"/>
        </w:numPr>
        <w:spacing w:after="0" w:line="240" w:lineRule="auto"/>
        <w:rPr>
          <w:rFonts w:ascii="Calibri" w:eastAsia="Times New Roman" w:hAnsi="Calibri" w:cs="Calibri"/>
        </w:rPr>
      </w:pPr>
      <w:r>
        <w:rPr>
          <w:rFonts w:ascii="Calibri" w:eastAsia="Times New Roman" w:hAnsi="Calibri" w:cs="Calibri"/>
        </w:rPr>
        <w:t>Identify</w:t>
      </w:r>
      <w:r w:rsidR="0035086D">
        <w:rPr>
          <w:rFonts w:ascii="Calibri" w:eastAsia="Times New Roman" w:hAnsi="Calibri" w:cs="Calibri"/>
        </w:rPr>
        <w:t xml:space="preserve"> past due invoices </w:t>
      </w:r>
      <w:r>
        <w:rPr>
          <w:rFonts w:ascii="Calibri" w:eastAsia="Times New Roman" w:hAnsi="Calibri" w:cs="Calibri"/>
        </w:rPr>
        <w:t xml:space="preserve">that are </w:t>
      </w:r>
      <w:r w:rsidR="0035086D">
        <w:rPr>
          <w:rFonts w:ascii="Calibri" w:eastAsia="Times New Roman" w:hAnsi="Calibri" w:cs="Calibri"/>
        </w:rPr>
        <w:t>still open and should be sent to collections</w:t>
      </w:r>
      <w:r w:rsidR="00CC3896">
        <w:rPr>
          <w:rFonts w:ascii="Calibri" w:eastAsia="Times New Roman" w:hAnsi="Calibri" w:cs="Calibri"/>
        </w:rPr>
        <w:t xml:space="preserve"> through the write-off process</w:t>
      </w:r>
      <w:r>
        <w:rPr>
          <w:rFonts w:ascii="Calibri" w:eastAsia="Times New Roman" w:hAnsi="Calibri" w:cs="Calibri"/>
        </w:rPr>
        <w:t>.</w:t>
      </w:r>
    </w:p>
    <w:p w14:paraId="0E896F2E" w14:textId="76D0AB95" w:rsidR="0035086D" w:rsidRDefault="0035086D" w:rsidP="0035086D">
      <w:pPr>
        <w:pStyle w:val="ListParagraph"/>
        <w:numPr>
          <w:ilvl w:val="3"/>
          <w:numId w:val="4"/>
        </w:numPr>
        <w:spacing w:after="0" w:line="240" w:lineRule="auto"/>
        <w:rPr>
          <w:rFonts w:ascii="Calibri" w:eastAsia="Times New Roman" w:hAnsi="Calibri" w:cs="Calibri"/>
        </w:rPr>
      </w:pPr>
      <w:r>
        <w:rPr>
          <w:rFonts w:ascii="Calibri" w:eastAsia="Times New Roman" w:hAnsi="Calibri" w:cs="Calibri"/>
        </w:rPr>
        <w:t>Consider using Aging Reports</w:t>
      </w:r>
      <w:r w:rsidR="00180E4D">
        <w:rPr>
          <w:rFonts w:ascii="Calibri" w:eastAsia="Times New Roman" w:hAnsi="Calibri" w:cs="Calibri"/>
        </w:rPr>
        <w:t xml:space="preserve"> or any reports specific to your Agency Business System</w:t>
      </w:r>
      <w:r>
        <w:rPr>
          <w:rFonts w:ascii="Calibri" w:eastAsia="Times New Roman" w:hAnsi="Calibri" w:cs="Calibri"/>
        </w:rPr>
        <w:t xml:space="preserve"> to identify outstanding invoices</w:t>
      </w:r>
      <w:r w:rsidR="00E02639">
        <w:rPr>
          <w:rFonts w:ascii="Calibri" w:eastAsia="Times New Roman" w:hAnsi="Calibri" w:cs="Calibri"/>
        </w:rPr>
        <w:t>.</w:t>
      </w:r>
    </w:p>
    <w:p w14:paraId="3AB67C3B" w14:textId="421D2AE2" w:rsidR="0035086D" w:rsidRPr="00717CA7" w:rsidRDefault="00E02639" w:rsidP="0035086D">
      <w:pPr>
        <w:pStyle w:val="ListParagraph"/>
        <w:numPr>
          <w:ilvl w:val="2"/>
          <w:numId w:val="4"/>
        </w:numPr>
        <w:spacing w:after="0" w:line="240" w:lineRule="auto"/>
        <w:rPr>
          <w:rFonts w:ascii="Calibri" w:eastAsia="Times New Roman" w:hAnsi="Calibri" w:cs="Calibri"/>
        </w:rPr>
      </w:pPr>
      <w:r>
        <w:rPr>
          <w:rFonts w:ascii="Calibri" w:eastAsia="Times New Roman" w:hAnsi="Calibri" w:cs="Calibri"/>
        </w:rPr>
        <w:t>Identify if</w:t>
      </w:r>
      <w:r w:rsidR="0035086D">
        <w:rPr>
          <w:rFonts w:ascii="Calibri" w:eastAsia="Times New Roman" w:hAnsi="Calibri" w:cs="Calibri"/>
        </w:rPr>
        <w:t xml:space="preserve"> cash receipts</w:t>
      </w:r>
      <w:r>
        <w:rPr>
          <w:rFonts w:ascii="Calibri" w:eastAsia="Times New Roman" w:hAnsi="Calibri" w:cs="Calibri"/>
        </w:rPr>
        <w:t xml:space="preserve"> were</w:t>
      </w:r>
      <w:r w:rsidR="0035086D">
        <w:rPr>
          <w:rFonts w:ascii="Calibri" w:eastAsia="Times New Roman" w:hAnsi="Calibri" w:cs="Calibri"/>
        </w:rPr>
        <w:t xml:space="preserve"> processed as a TR30 instead of a TR33</w:t>
      </w:r>
      <w:r>
        <w:rPr>
          <w:rFonts w:ascii="Calibri" w:eastAsia="Times New Roman" w:hAnsi="Calibri" w:cs="Calibri"/>
        </w:rPr>
        <w:t xml:space="preserve">. If confirmed, </w:t>
      </w:r>
      <w:proofErr w:type="gramStart"/>
      <w:r>
        <w:rPr>
          <w:rFonts w:ascii="Calibri" w:eastAsia="Times New Roman" w:hAnsi="Calibri" w:cs="Calibri"/>
        </w:rPr>
        <w:t>reduce</w:t>
      </w:r>
      <w:proofErr w:type="gramEnd"/>
      <w:r>
        <w:rPr>
          <w:rFonts w:ascii="Calibri" w:eastAsia="Times New Roman" w:hAnsi="Calibri" w:cs="Calibri"/>
        </w:rPr>
        <w:t xml:space="preserve"> or delete </w:t>
      </w:r>
      <w:r w:rsidR="0035086D">
        <w:rPr>
          <w:rFonts w:ascii="Calibri" w:eastAsia="Times New Roman" w:hAnsi="Calibri" w:cs="Calibri"/>
        </w:rPr>
        <w:t>the account receivable</w:t>
      </w:r>
      <w:r>
        <w:rPr>
          <w:rFonts w:ascii="Calibri" w:eastAsia="Times New Roman" w:hAnsi="Calibri" w:cs="Calibri"/>
        </w:rPr>
        <w:t>.</w:t>
      </w:r>
    </w:p>
    <w:p w14:paraId="305D4C15" w14:textId="4738A986" w:rsidR="00180E4D" w:rsidRDefault="00180E4D" w:rsidP="00F07284">
      <w:pPr>
        <w:pStyle w:val="ListParagraph"/>
        <w:numPr>
          <w:ilvl w:val="0"/>
          <w:numId w:val="4"/>
        </w:numPr>
      </w:pPr>
      <w:r>
        <w:t>If not already established, create agency policy</w:t>
      </w:r>
      <w:r w:rsidR="00CC3896">
        <w:t xml:space="preserve"> and guidance</w:t>
      </w:r>
      <w:r>
        <w:t xml:space="preserve"> for write-offs so that it aligns with Section 17.20, Florida Statutes, which</w:t>
      </w:r>
      <w:r w:rsidRPr="00180E4D">
        <w:t xml:space="preserve"> requires each state agency to assign delinquent accounts to a CFO’s contracted collection agent within 120 days after the date the accounts are due and payable.</w:t>
      </w:r>
    </w:p>
    <w:p w14:paraId="276F8B2E" w14:textId="298379E7" w:rsidR="00180E4D" w:rsidRDefault="00180E4D" w:rsidP="00180E4D">
      <w:pPr>
        <w:pStyle w:val="ListParagraph"/>
        <w:numPr>
          <w:ilvl w:val="1"/>
          <w:numId w:val="4"/>
        </w:numPr>
      </w:pPr>
      <w:r>
        <w:t xml:space="preserve">Information on the </w:t>
      </w:r>
      <w:hyperlink r:id="rId5" w:history="1">
        <w:r w:rsidRPr="00180E4D">
          <w:rPr>
            <w:rStyle w:val="Hyperlink"/>
          </w:rPr>
          <w:t>Debt Collection Program</w:t>
        </w:r>
      </w:hyperlink>
      <w:r>
        <w:t xml:space="preserve"> can be found on the Division of Accounting &amp; Auditing’s website. </w:t>
      </w:r>
    </w:p>
    <w:p w14:paraId="6F67D90B" w14:textId="0CF12061" w:rsidR="0099695C" w:rsidRPr="0099695C" w:rsidRDefault="00180E4D" w:rsidP="00A5554E">
      <w:pPr>
        <w:pStyle w:val="ListParagraph"/>
        <w:numPr>
          <w:ilvl w:val="0"/>
          <w:numId w:val="4"/>
        </w:numPr>
      </w:pPr>
      <w:r>
        <w:t>Resolve any invoice overpayments as quickly as possible to avoid items being sent to Unclaimed Property at the end of the year.</w:t>
      </w:r>
    </w:p>
    <w:p w14:paraId="447488B5" w14:textId="6464484A" w:rsidR="0005665C" w:rsidRDefault="0005665C" w:rsidP="0005665C">
      <w:r>
        <w:lastRenderedPageBreak/>
        <w:t>For additional information on A&amp;A’s Data Management’s Workgroups</w:t>
      </w:r>
      <w:r w:rsidR="006A7B4D">
        <w:t>, as well as available resources to assist with data management</w:t>
      </w:r>
      <w:r w:rsidR="008148C6">
        <w:t xml:space="preserve">, please visit our </w:t>
      </w:r>
      <w:hyperlink r:id="rId6" w:history="1">
        <w:r w:rsidR="008148C6" w:rsidRPr="008148C6">
          <w:rPr>
            <w:rStyle w:val="Hyperlink"/>
          </w:rPr>
          <w:t>Data Management Workgroups</w:t>
        </w:r>
      </w:hyperlink>
      <w:r w:rsidR="008148C6">
        <w:t xml:space="preserve"> webpage. </w:t>
      </w:r>
    </w:p>
    <w:sectPr w:rsidR="0005665C" w:rsidSect="00BA3C10">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8FF"/>
    <w:multiLevelType w:val="hybridMultilevel"/>
    <w:tmpl w:val="496E821C"/>
    <w:lvl w:ilvl="0" w:tplc="B7F60F9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F3871"/>
    <w:multiLevelType w:val="hybridMultilevel"/>
    <w:tmpl w:val="0E7E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5382D"/>
    <w:multiLevelType w:val="hybridMultilevel"/>
    <w:tmpl w:val="03FC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C0AE3"/>
    <w:multiLevelType w:val="hybridMultilevel"/>
    <w:tmpl w:val="901CE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E2"/>
    <w:rsid w:val="0005665C"/>
    <w:rsid w:val="001149FE"/>
    <w:rsid w:val="00175214"/>
    <w:rsid w:val="00180E4D"/>
    <w:rsid w:val="002D329B"/>
    <w:rsid w:val="0035086D"/>
    <w:rsid w:val="004545EE"/>
    <w:rsid w:val="00606FF1"/>
    <w:rsid w:val="00652FC2"/>
    <w:rsid w:val="006A7B4D"/>
    <w:rsid w:val="006D229D"/>
    <w:rsid w:val="006E4534"/>
    <w:rsid w:val="00706CF3"/>
    <w:rsid w:val="007765B8"/>
    <w:rsid w:val="007C7805"/>
    <w:rsid w:val="008148C6"/>
    <w:rsid w:val="00851B7F"/>
    <w:rsid w:val="008F7FCC"/>
    <w:rsid w:val="00955997"/>
    <w:rsid w:val="0099695C"/>
    <w:rsid w:val="00BA3C10"/>
    <w:rsid w:val="00C75E27"/>
    <w:rsid w:val="00CB3EC9"/>
    <w:rsid w:val="00CC3896"/>
    <w:rsid w:val="00D215E2"/>
    <w:rsid w:val="00D54509"/>
    <w:rsid w:val="00DE3F0A"/>
    <w:rsid w:val="00E02639"/>
    <w:rsid w:val="00F07284"/>
    <w:rsid w:val="00FC5A01"/>
    <w:rsid w:val="00FD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08C9"/>
  <w15:chartTrackingRefBased/>
  <w15:docId w15:val="{DC02C896-D3C5-419D-BCC1-C32ACE51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B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5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3F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B3EC9"/>
    <w:pPr>
      <w:ind w:left="720"/>
      <w:contextualSpacing/>
    </w:pPr>
  </w:style>
  <w:style w:type="character" w:customStyle="1" w:styleId="Heading2Char">
    <w:name w:val="Heading 2 Char"/>
    <w:basedOn w:val="DefaultParagraphFont"/>
    <w:link w:val="Heading2"/>
    <w:uiPriority w:val="9"/>
    <w:rsid w:val="00851B7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148C6"/>
    <w:rPr>
      <w:color w:val="0563C1" w:themeColor="hyperlink"/>
      <w:u w:val="single"/>
    </w:rPr>
  </w:style>
  <w:style w:type="character" w:styleId="UnresolvedMention">
    <w:name w:val="Unresolved Mention"/>
    <w:basedOn w:val="DefaultParagraphFont"/>
    <w:uiPriority w:val="99"/>
    <w:semiHidden/>
    <w:unhideWhenUsed/>
    <w:rsid w:val="00814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floridacfo.com/division/aa/state-agencies/data-management-project/data-management-workgroups" TargetMode="External"/><Relationship Id="rId5" Type="http://schemas.openxmlformats.org/officeDocument/2006/relationships/hyperlink" Target="https://myfloridacfo.com/division/aa/state-agencies/debt-collection-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2023-05-04T13:02:00Z</dcterms:created>
  <dcterms:modified xsi:type="dcterms:W3CDTF">2023-05-04T13:02:00Z</dcterms:modified>
</cp:coreProperties>
</file>