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3D0CA4" w14:paraId="069C8600" w14:textId="01DE7E73">
      <w:pPr>
        <w:pStyle w:val="BodyText"/>
        <w:ind w:left="3795" w:firstLine="0"/>
        <w:rPr>
          <w:rFonts w:ascii="Times New Roman"/>
          <w:sz w:val="20"/>
        </w:rPr>
      </w:pPr>
      <w:r>
        <w:rPr>
          <w:rFonts w:ascii="Times New Roman"/>
          <w:noProof/>
          <w:sz w:val="20"/>
        </w:rPr>
        <w:drawing>
          <wp:inline distT="0" distB="0" distL="0" distR="0">
            <wp:extent cx="1442737" cy="1357312"/>
            <wp:effectExtent l="0" t="0" r="0" b="0"/>
            <wp:docPr id="1" name="Picture 1" descr="seal_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7" cstate="print"/>
                    <a:stretch>
                      <a:fillRect/>
                    </a:stretch>
                  </pic:blipFill>
                  <pic:spPr>
                    <a:xfrm>
                      <a:off x="0" y="0"/>
                      <a:ext cx="1442737" cy="1357312"/>
                    </a:xfrm>
                    <a:prstGeom prst="rect">
                      <a:avLst/>
                    </a:prstGeom>
                  </pic:spPr>
                </pic:pic>
              </a:graphicData>
            </a:graphic>
          </wp:inline>
        </w:drawing>
      </w:r>
    </w:p>
    <w:p w:rsidR="003D0CA4" w14:paraId="069C8601" w14:textId="77777777">
      <w:pPr>
        <w:pStyle w:val="BodyText"/>
        <w:ind w:left="0" w:firstLine="0"/>
        <w:rPr>
          <w:rFonts w:ascii="Times New Roman"/>
          <w:sz w:val="20"/>
        </w:rPr>
      </w:pPr>
    </w:p>
    <w:p w:rsidR="003D0CA4" w14:paraId="069C8602" w14:textId="77777777">
      <w:pPr>
        <w:pStyle w:val="BodyText"/>
        <w:spacing w:before="4"/>
        <w:ind w:left="0" w:firstLine="0"/>
        <w:rPr>
          <w:rFonts w:ascii="Times New Roman"/>
          <w:sz w:val="19"/>
        </w:rPr>
      </w:pPr>
      <w:r>
        <w:pict>
          <v:shapetype id="_x0000_t202" coordsize="21600,21600" o:spt="202" path="m,l,21600r21600,l21600,xe">
            <v:stroke joinstyle="miter"/>
            <v:path gradientshapeok="t" o:connecttype="rect"/>
          </v:shapetype>
          <v:shape id="_x0000_s1025" type="#_x0000_t202" style="width:480.25pt;height:77.05pt;margin-top:13.35pt;margin-left:65.9pt;mso-position-horizontal-relative:page;mso-wrap-distance-left:0;mso-wrap-distance-right:0;position:absolute;z-index:-251658240" fillcolor="#f3f3f3" strokeweight="0.48pt">
            <v:stroke linestyle="thinThin"/>
            <v:textbox inset="0,0,0,0">
              <w:txbxContent>
                <w:p w:rsidR="003D0CA4" w14:paraId="069C8662" w14:textId="77777777">
                  <w:pPr>
                    <w:spacing w:before="31"/>
                    <w:ind w:left="1018" w:right="1018"/>
                    <w:jc w:val="center"/>
                    <w:rPr>
                      <w:b/>
                      <w:sz w:val="28"/>
                    </w:rPr>
                  </w:pPr>
                  <w:r>
                    <w:rPr>
                      <w:b/>
                      <w:sz w:val="28"/>
                    </w:rPr>
                    <w:t>FLORIDA ADMINISTRATION SERVICES MEETING</w:t>
                  </w:r>
                </w:p>
                <w:p w:rsidR="003D0CA4" w14:paraId="069C8663" w14:textId="160E5AD8">
                  <w:pPr>
                    <w:spacing w:before="25"/>
                    <w:ind w:left="1016" w:right="1018"/>
                    <w:jc w:val="center"/>
                    <w:rPr>
                      <w:b/>
                      <w:sz w:val="28"/>
                    </w:rPr>
                  </w:pPr>
                  <w:r>
                    <w:rPr>
                      <w:b/>
                      <w:sz w:val="28"/>
                    </w:rPr>
                    <w:t xml:space="preserve">Friday, </w:t>
                  </w:r>
                  <w:r w:rsidR="00626537">
                    <w:rPr>
                      <w:b/>
                      <w:sz w:val="28"/>
                    </w:rPr>
                    <w:t>December</w:t>
                  </w:r>
                  <w:r>
                    <w:rPr>
                      <w:b/>
                      <w:sz w:val="28"/>
                    </w:rPr>
                    <w:t xml:space="preserve"> 8,</w:t>
                  </w:r>
                  <w:r>
                    <w:rPr>
                      <w:b/>
                      <w:spacing w:val="-7"/>
                      <w:sz w:val="28"/>
                    </w:rPr>
                    <w:t xml:space="preserve"> </w:t>
                  </w:r>
                  <w:r>
                    <w:rPr>
                      <w:b/>
                      <w:sz w:val="28"/>
                    </w:rPr>
                    <w:t>2023</w:t>
                  </w:r>
                </w:p>
                <w:p w:rsidR="003D0CA4" w14:paraId="069C8664" w14:textId="77777777">
                  <w:pPr>
                    <w:spacing w:before="28"/>
                    <w:ind w:left="1016" w:right="1018"/>
                    <w:jc w:val="center"/>
                    <w:rPr>
                      <w:b/>
                      <w:sz w:val="28"/>
                    </w:rPr>
                  </w:pPr>
                  <w:r>
                    <w:rPr>
                      <w:b/>
                      <w:sz w:val="28"/>
                    </w:rPr>
                    <w:t>9:00 a.m. to 10:30</w:t>
                  </w:r>
                  <w:r>
                    <w:rPr>
                      <w:b/>
                      <w:spacing w:val="-7"/>
                      <w:sz w:val="28"/>
                    </w:rPr>
                    <w:t xml:space="preserve"> </w:t>
                  </w:r>
                  <w:r>
                    <w:rPr>
                      <w:b/>
                      <w:sz w:val="28"/>
                    </w:rPr>
                    <w:t>a.m.</w:t>
                  </w:r>
                </w:p>
                <w:p w:rsidR="003D0CA4" w14:paraId="069C8665" w14:textId="7F57ED13">
                  <w:pPr>
                    <w:spacing w:before="28"/>
                    <w:ind w:left="1018" w:right="1018"/>
                    <w:jc w:val="center"/>
                    <w:rPr>
                      <w:b/>
                      <w:sz w:val="28"/>
                    </w:rPr>
                  </w:pPr>
                  <w:r>
                    <w:rPr>
                      <w:b/>
                      <w:sz w:val="28"/>
                    </w:rPr>
                    <w:t xml:space="preserve">Florida </w:t>
                  </w:r>
                  <w:r w:rsidR="006C7D1E">
                    <w:rPr>
                      <w:b/>
                      <w:sz w:val="28"/>
                    </w:rPr>
                    <w:t xml:space="preserve">Department of Highway Safety and Motor </w:t>
                  </w:r>
                  <w:r w:rsidR="00003A8F">
                    <w:rPr>
                      <w:b/>
                      <w:sz w:val="28"/>
                    </w:rPr>
                    <w:t>Vehicles Auditorium</w:t>
                  </w:r>
                </w:p>
              </w:txbxContent>
            </v:textbox>
            <w10:wrap type="topAndBottom"/>
          </v:shape>
        </w:pict>
      </w:r>
    </w:p>
    <w:p w:rsidR="003D0CA4" w14:paraId="069C8603" w14:textId="77777777">
      <w:pPr>
        <w:pStyle w:val="BodyText"/>
        <w:spacing w:before="7"/>
        <w:ind w:left="0" w:firstLine="0"/>
        <w:rPr>
          <w:rFonts w:ascii="Times New Roman"/>
          <w:sz w:val="21"/>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2"/>
        <w:gridCol w:w="7970"/>
      </w:tblGrid>
      <w:tr w14:paraId="069C8607" w14:textId="77777777">
        <w:tblPrEx>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78"/>
        </w:trPr>
        <w:tc>
          <w:tcPr>
            <w:tcW w:w="1572" w:type="dxa"/>
          </w:tcPr>
          <w:p w:rsidR="003D0CA4" w14:paraId="069C8604" w14:textId="77777777">
            <w:pPr>
              <w:pStyle w:val="TableParagraph"/>
              <w:ind w:left="191" w:right="81" w:firstLine="384"/>
              <w:rPr>
                <w:b/>
                <w:sz w:val="24"/>
              </w:rPr>
            </w:pPr>
            <w:r>
              <w:rPr>
                <w:b/>
                <w:sz w:val="24"/>
              </w:rPr>
              <w:t>Agencies Represented</w:t>
            </w:r>
          </w:p>
        </w:tc>
        <w:tc>
          <w:tcPr>
            <w:tcW w:w="7970" w:type="dxa"/>
          </w:tcPr>
          <w:p w:rsidR="003D0CA4" w14:paraId="069C8605" w14:textId="42C8162D">
            <w:pPr>
              <w:pStyle w:val="TableParagraph"/>
              <w:ind w:right="131"/>
            </w:pPr>
            <w:r>
              <w:t>D</w:t>
            </w:r>
            <w:r>
              <w:t xml:space="preserve">epartment </w:t>
            </w:r>
            <w:r w:rsidR="005773B3">
              <w:t xml:space="preserve">of Administrative Hearings, </w:t>
            </w:r>
            <w:r w:rsidR="006C7D1E">
              <w:t xml:space="preserve">Department of Citrus, Department of Corrections, Department of Elder Affairs, Department of Financial Services, Department of Financial Services – Florida PALM, Department of Law Enforcement, Department of Management Services, Department of </w:t>
            </w:r>
            <w:r w:rsidR="00216A57">
              <w:t>Environmental Protection</w:t>
            </w:r>
            <w:r w:rsidR="006C7D1E">
              <w:t>, Department of Military Affairs, Department of Revenue, Department of Transportation, Department of Veterans Affairs, Florida Fish and Wildlife Conservation Commission, Florida Lottery, and Justice</w:t>
            </w:r>
          </w:p>
          <w:p w:rsidR="003D0CA4" w14:paraId="069C8606" w14:textId="22A1790C">
            <w:pPr>
              <w:pStyle w:val="TableParagraph"/>
              <w:spacing w:line="248" w:lineRule="exact"/>
            </w:pPr>
            <w:r>
              <w:t>Administrative Commission</w:t>
            </w:r>
          </w:p>
        </w:tc>
      </w:tr>
    </w:tbl>
    <w:p w:rsidR="003D0CA4" w14:paraId="069C8608" w14:textId="77777777">
      <w:pPr>
        <w:pStyle w:val="BodyText"/>
        <w:spacing w:before="7"/>
        <w:ind w:left="0" w:firstLine="0"/>
        <w:rPr>
          <w:rFonts w:ascii="Times New Roman"/>
          <w:sz w:val="18"/>
        </w:rPr>
      </w:pPr>
    </w:p>
    <w:p w:rsidR="003D0CA4" w14:paraId="069C8609" w14:textId="77777777">
      <w:pPr>
        <w:tabs>
          <w:tab w:val="left" w:pos="8433"/>
        </w:tabs>
        <w:spacing w:before="52"/>
        <w:ind w:left="240"/>
        <w:rPr>
          <w:sz w:val="24"/>
        </w:rPr>
      </w:pPr>
      <w:r>
        <w:rPr>
          <w:b/>
          <w:sz w:val="24"/>
        </w:rPr>
        <w:t>Opening</w:t>
      </w:r>
      <w:r>
        <w:rPr>
          <w:b/>
          <w:spacing w:val="-2"/>
          <w:sz w:val="24"/>
        </w:rPr>
        <w:t xml:space="preserve"> </w:t>
      </w:r>
      <w:r>
        <w:rPr>
          <w:b/>
          <w:sz w:val="24"/>
        </w:rPr>
        <w:t>Remarks</w:t>
      </w:r>
      <w:r>
        <w:rPr>
          <w:b/>
          <w:sz w:val="24"/>
        </w:rPr>
        <w:tab/>
      </w:r>
      <w:r>
        <w:rPr>
          <w:sz w:val="24"/>
        </w:rPr>
        <w:t>Mark</w:t>
      </w:r>
      <w:r>
        <w:rPr>
          <w:spacing w:val="-2"/>
          <w:sz w:val="24"/>
        </w:rPr>
        <w:t xml:space="preserve"> </w:t>
      </w:r>
      <w:r>
        <w:rPr>
          <w:sz w:val="24"/>
        </w:rPr>
        <w:t>Merry</w:t>
      </w:r>
    </w:p>
    <w:p w:rsidR="003D0CA4" w14:paraId="069C860A" w14:textId="77777777">
      <w:pPr>
        <w:pStyle w:val="ListParagraph"/>
        <w:numPr>
          <w:ilvl w:val="0"/>
          <w:numId w:val="1"/>
        </w:numPr>
        <w:tabs>
          <w:tab w:val="left" w:pos="959"/>
          <w:tab w:val="left" w:pos="960"/>
        </w:tabs>
        <w:spacing w:before="162"/>
        <w:rPr>
          <w:sz w:val="24"/>
        </w:rPr>
      </w:pPr>
      <w:r>
        <w:rPr>
          <w:sz w:val="24"/>
        </w:rPr>
        <w:t>Introductions</w:t>
      </w:r>
    </w:p>
    <w:p w:rsidR="003D0CA4" w14:paraId="069C860B" w14:textId="77777777">
      <w:pPr>
        <w:pStyle w:val="Heading1"/>
        <w:spacing w:before="158"/>
        <w:ind w:left="239" w:firstLine="0"/>
      </w:pPr>
      <w:r>
        <w:t>Department of Financial Services</w:t>
      </w:r>
    </w:p>
    <w:p w:rsidR="003D0CA4" w14:paraId="069C860C" w14:textId="77777777">
      <w:pPr>
        <w:pStyle w:val="BodyText"/>
        <w:tabs>
          <w:tab w:val="left" w:pos="7929"/>
        </w:tabs>
        <w:spacing w:before="161"/>
        <w:ind w:left="239" w:firstLine="0"/>
      </w:pPr>
      <w:r>
        <w:t>Florida</w:t>
      </w:r>
      <w:r>
        <w:rPr>
          <w:spacing w:val="-2"/>
        </w:rPr>
        <w:t xml:space="preserve"> </w:t>
      </w:r>
      <w:r>
        <w:t>PALM</w:t>
      </w:r>
      <w:r>
        <w:tab/>
        <w:t>Angie</w:t>
      </w:r>
      <w:r>
        <w:rPr>
          <w:spacing w:val="-3"/>
        </w:rPr>
        <w:t xml:space="preserve"> </w:t>
      </w:r>
      <w:r>
        <w:t>Robertson</w:t>
      </w:r>
    </w:p>
    <w:p w:rsidR="00B11FC1" w:rsidP="00B11FC1" w14:paraId="6C43553F" w14:textId="379A1C22">
      <w:pPr>
        <w:pStyle w:val="Heading1"/>
        <w:numPr>
          <w:ilvl w:val="0"/>
          <w:numId w:val="2"/>
        </w:numPr>
        <w:spacing w:before="164"/>
        <w:rPr>
          <w:b w:val="0"/>
          <w:bCs w:val="0"/>
        </w:rPr>
      </w:pPr>
      <w:r w:rsidRPr="00B11FC1">
        <w:rPr>
          <w:b w:val="0"/>
          <w:bCs w:val="0"/>
        </w:rPr>
        <w:t>Project Update</w:t>
      </w:r>
    </w:p>
    <w:p w:rsidR="007677F3" w:rsidP="00003A8F" w14:paraId="1409AA10" w14:textId="53F981CB">
      <w:pPr>
        <w:pStyle w:val="Heading1"/>
        <w:numPr>
          <w:ilvl w:val="1"/>
          <w:numId w:val="2"/>
        </w:numPr>
        <w:spacing w:before="164"/>
        <w:rPr>
          <w:b w:val="0"/>
          <w:bCs w:val="0"/>
        </w:rPr>
      </w:pPr>
      <w:r>
        <w:rPr>
          <w:b w:val="0"/>
          <w:bCs w:val="0"/>
        </w:rPr>
        <w:t xml:space="preserve">See presentation </w:t>
      </w:r>
    </w:p>
    <w:p w:rsidR="00003A8F" w:rsidP="00003A8F" w14:paraId="78D2B294" w14:textId="41C5C699">
      <w:pPr>
        <w:pStyle w:val="Heading1"/>
        <w:numPr>
          <w:ilvl w:val="1"/>
          <w:numId w:val="2"/>
        </w:numPr>
        <w:spacing w:before="164"/>
        <w:rPr>
          <w:b w:val="0"/>
          <w:bCs w:val="0"/>
        </w:rPr>
      </w:pPr>
      <w:r>
        <w:rPr>
          <w:b w:val="0"/>
          <w:bCs w:val="0"/>
        </w:rPr>
        <w:t>Currently working on</w:t>
      </w:r>
      <w:r w:rsidR="005E404F">
        <w:rPr>
          <w:b w:val="0"/>
          <w:bCs w:val="0"/>
        </w:rPr>
        <w:t xml:space="preserve"> Readiness Workplan</w:t>
      </w:r>
      <w:r>
        <w:rPr>
          <w:b w:val="0"/>
          <w:bCs w:val="0"/>
        </w:rPr>
        <w:t xml:space="preserve"> tasks 504 and 505.</w:t>
      </w:r>
    </w:p>
    <w:p w:rsidR="00003A8F" w:rsidRPr="00003A8F" w:rsidP="00003A8F" w14:paraId="368E3E0F" w14:textId="1ADB4619">
      <w:pPr>
        <w:pStyle w:val="Heading1"/>
        <w:numPr>
          <w:ilvl w:val="1"/>
          <w:numId w:val="2"/>
        </w:numPr>
        <w:spacing w:before="164"/>
      </w:pPr>
      <w:r w:rsidRPr="00003A8F">
        <w:t xml:space="preserve">Q: pertaining to the schedule, what if a piece is missing, how do we deal with the gaps? Can we mark tasks complete, even if there are gaps? </w:t>
      </w:r>
    </w:p>
    <w:p w:rsidR="00003A8F" w:rsidRPr="00003A8F" w:rsidP="00003A8F" w14:paraId="3D3F544E" w14:textId="662C70D1">
      <w:pPr>
        <w:pStyle w:val="Heading1"/>
        <w:spacing w:before="164"/>
        <w:ind w:left="1679" w:firstLine="0"/>
      </w:pPr>
      <w:r w:rsidRPr="00003A8F">
        <w:t xml:space="preserve">A: Yes, it is better to have these struggles now. </w:t>
      </w:r>
    </w:p>
    <w:p w:rsidR="00003A8F" w:rsidRPr="00003A8F" w:rsidP="00003A8F" w14:paraId="51F0FB16" w14:textId="655E163D">
      <w:pPr>
        <w:pStyle w:val="Heading1"/>
        <w:numPr>
          <w:ilvl w:val="1"/>
          <w:numId w:val="2"/>
        </w:numPr>
        <w:spacing w:before="164"/>
      </w:pPr>
      <w:r w:rsidRPr="00003A8F">
        <w:t xml:space="preserve">Q: </w:t>
      </w:r>
      <w:r w:rsidR="005E404F">
        <w:t xml:space="preserve">How are other agencies engaging with third party vendors supporting agency business systems?  Are you engaging with them now or when Segment </w:t>
      </w:r>
      <w:r w:rsidR="007677F3">
        <w:t>IV</w:t>
      </w:r>
      <w:r w:rsidR="005E404F">
        <w:t xml:space="preserve"> is complete? </w:t>
      </w:r>
      <w:r w:rsidRPr="00003A8F">
        <w:t xml:space="preserve"> </w:t>
      </w:r>
    </w:p>
    <w:p w:rsidR="00B11FC1" w:rsidP="00003A8F" w14:paraId="692607E4" w14:textId="7A5413E4">
      <w:pPr>
        <w:pStyle w:val="Heading1"/>
        <w:spacing w:before="164"/>
        <w:ind w:left="1679" w:firstLine="0"/>
      </w:pPr>
      <w:r w:rsidRPr="00003A8F">
        <w:t xml:space="preserve">A: </w:t>
      </w:r>
      <w:r w:rsidR="005E404F">
        <w:t>I</w:t>
      </w:r>
      <w:r w:rsidRPr="00003A8F">
        <w:t xml:space="preserve">t is better to engage with </w:t>
      </w:r>
      <w:r w:rsidR="005E404F">
        <w:t xml:space="preserve">third party vendors </w:t>
      </w:r>
      <w:r w:rsidRPr="00003A8F">
        <w:t>now than later</w:t>
      </w:r>
      <w:r w:rsidR="005E404F">
        <w:t xml:space="preserve"> so that they are exposed to</w:t>
      </w:r>
      <w:r w:rsidRPr="00003A8F">
        <w:t xml:space="preserve"> Florida PALM</w:t>
      </w:r>
      <w:r w:rsidR="005E404F">
        <w:t xml:space="preserve"> and the potential business system changes</w:t>
      </w:r>
      <w:r w:rsidRPr="00003A8F">
        <w:t xml:space="preserve">. </w:t>
      </w:r>
    </w:p>
    <w:p w:rsidR="00B11FC1" w:rsidP="00B11FC1" w14:paraId="1CF69FE2" w14:textId="15A7399A">
      <w:pPr>
        <w:pStyle w:val="Heading1"/>
        <w:spacing w:before="150"/>
        <w:ind w:left="239" w:firstLine="0"/>
      </w:pPr>
      <w:r>
        <w:t xml:space="preserve">Department of Transportation </w:t>
      </w:r>
      <w:r>
        <w:tab/>
      </w:r>
      <w:r>
        <w:tab/>
      </w:r>
      <w:r>
        <w:tab/>
      </w:r>
      <w:r>
        <w:tab/>
      </w:r>
      <w:r>
        <w:tab/>
      </w:r>
      <w:r>
        <w:tab/>
      </w:r>
      <w:r w:rsidRPr="00B11FC1">
        <w:rPr>
          <w:b w:val="0"/>
          <w:bCs w:val="0"/>
        </w:rPr>
        <w:t>Thomas ‘Tommy’ Lemacks</w:t>
      </w:r>
    </w:p>
    <w:p w:rsidR="00B11FC1" w:rsidRPr="00B11FC1" w:rsidP="00B11FC1" w14:paraId="075CA1B7" w14:textId="26BEB98C">
      <w:pPr>
        <w:pStyle w:val="Heading1"/>
        <w:spacing w:before="150"/>
        <w:ind w:left="239" w:firstLine="0"/>
        <w:rPr>
          <w:b w:val="0"/>
          <w:bCs w:val="0"/>
        </w:rPr>
      </w:pPr>
      <w:r w:rsidRPr="00B11FC1">
        <w:rPr>
          <w:b w:val="0"/>
          <w:bCs w:val="0"/>
        </w:rPr>
        <w:t xml:space="preserve">Reconciliation Practices of Accounting Transactions  </w:t>
      </w:r>
    </w:p>
    <w:p w:rsidR="007677F3" w:rsidP="000F5994" w14:paraId="1EB843D9" w14:textId="6819E10D">
      <w:pPr>
        <w:pStyle w:val="BodyText"/>
        <w:numPr>
          <w:ilvl w:val="0"/>
          <w:numId w:val="2"/>
        </w:numPr>
        <w:tabs>
          <w:tab w:val="left" w:pos="6599"/>
        </w:tabs>
        <w:spacing w:before="160"/>
      </w:pPr>
      <w:r>
        <w:t xml:space="preserve">See presentation </w:t>
      </w:r>
    </w:p>
    <w:p w:rsidR="007677F3" w:rsidP="000F5994" w14:paraId="61C17710" w14:textId="014AC912">
      <w:pPr>
        <w:pStyle w:val="BodyText"/>
        <w:numPr>
          <w:ilvl w:val="0"/>
          <w:numId w:val="2"/>
        </w:numPr>
        <w:tabs>
          <w:tab w:val="left" w:pos="6599"/>
        </w:tabs>
        <w:spacing w:before="160"/>
      </w:pPr>
      <w:r>
        <w:t xml:space="preserve">Reconciling and managing data should be a daily, monthly, and yearly activities. </w:t>
      </w:r>
    </w:p>
    <w:p w:rsidR="000F5994" w:rsidP="000F5994" w14:paraId="43FE77F8" w14:textId="028259DD">
      <w:pPr>
        <w:pStyle w:val="BodyText"/>
        <w:numPr>
          <w:ilvl w:val="0"/>
          <w:numId w:val="2"/>
        </w:numPr>
        <w:tabs>
          <w:tab w:val="left" w:pos="6599"/>
        </w:tabs>
        <w:spacing w:before="160"/>
      </w:pPr>
      <w:r>
        <w:t>Important report to consider using for property master file reconciliation</w:t>
      </w:r>
      <w:r w:rsidR="00684AA4">
        <w:t>s</w:t>
      </w:r>
      <w:r>
        <w:t xml:space="preserve"> is, DPR99. </w:t>
      </w:r>
      <w:r w:rsidRPr="00CD7591" w:rsidR="00216A57">
        <w:t>This report compares the Property Master File Balances with the General Ledger Master File, by property GL codes.</w:t>
      </w:r>
    </w:p>
    <w:p w:rsidR="00B11FC1" w14:paraId="56B0218B" w14:textId="77777777">
      <w:pPr>
        <w:pStyle w:val="Heading1"/>
        <w:spacing w:before="164"/>
        <w:ind w:left="239" w:firstLine="0"/>
      </w:pPr>
    </w:p>
    <w:p w:rsidR="003D0CA4" w14:paraId="069C8619" w14:textId="77777777">
      <w:pPr>
        <w:pStyle w:val="Heading1"/>
        <w:spacing w:before="164"/>
        <w:ind w:left="239" w:firstLine="0"/>
      </w:pPr>
      <w:r>
        <w:t>Department of Management Services</w:t>
      </w:r>
    </w:p>
    <w:p w:rsidR="003D0CA4" w14:paraId="069C861A" w14:textId="1A914DFD">
      <w:pPr>
        <w:pStyle w:val="BodyText"/>
        <w:tabs>
          <w:tab w:val="left" w:pos="6599"/>
        </w:tabs>
        <w:spacing w:before="160"/>
        <w:ind w:left="239" w:firstLine="0"/>
      </w:pPr>
      <w:r>
        <w:t>Classification Modernization Project</w:t>
      </w:r>
      <w:r w:rsidR="006C7D1E">
        <w:tab/>
      </w:r>
      <w:r>
        <w:tab/>
      </w:r>
      <w:r>
        <w:tab/>
        <w:t>Constance Brock</w:t>
      </w:r>
    </w:p>
    <w:p w:rsidR="00786C0C" w:rsidP="000F5994" w14:paraId="0B191CBD" w14:textId="5331ACBC">
      <w:pPr>
        <w:pStyle w:val="ListParagraph"/>
        <w:numPr>
          <w:ilvl w:val="0"/>
          <w:numId w:val="2"/>
        </w:numPr>
        <w:tabs>
          <w:tab w:val="left" w:pos="7876"/>
        </w:tabs>
        <w:spacing w:before="177"/>
        <w:rPr>
          <w:bCs/>
          <w:sz w:val="24"/>
        </w:rPr>
      </w:pPr>
      <w:r>
        <w:rPr>
          <w:bCs/>
          <w:sz w:val="24"/>
        </w:rPr>
        <w:t>See presentation</w:t>
      </w:r>
    </w:p>
    <w:p w:rsidR="000F5994" w:rsidP="000F5994" w14:paraId="6974A165" w14:textId="3F8C7960">
      <w:pPr>
        <w:pStyle w:val="ListParagraph"/>
        <w:numPr>
          <w:ilvl w:val="0"/>
          <w:numId w:val="2"/>
        </w:numPr>
        <w:tabs>
          <w:tab w:val="left" w:pos="7876"/>
        </w:tabs>
        <w:spacing w:before="177"/>
        <w:rPr>
          <w:bCs/>
          <w:sz w:val="24"/>
        </w:rPr>
      </w:pPr>
      <w:r w:rsidRPr="000F5994">
        <w:rPr>
          <w:bCs/>
          <w:sz w:val="24"/>
        </w:rPr>
        <w:t xml:space="preserve">For any questions or concerns about this project, contact: </w:t>
      </w:r>
      <w:hyperlink r:id="rId8" w:history="1">
        <w:r w:rsidRPr="000F5994">
          <w:rPr>
            <w:rStyle w:val="Hyperlink"/>
            <w:bCs/>
            <w:sz w:val="24"/>
          </w:rPr>
          <w:t>ClassificationModernizationProject@dms.fl.gov</w:t>
        </w:r>
      </w:hyperlink>
    </w:p>
    <w:p w:rsidR="00CE3912" w:rsidP="000F5994" w14:paraId="0AA07269" w14:textId="35F706A7">
      <w:pPr>
        <w:pStyle w:val="ListParagraph"/>
        <w:numPr>
          <w:ilvl w:val="0"/>
          <w:numId w:val="2"/>
        </w:numPr>
        <w:tabs>
          <w:tab w:val="left" w:pos="7876"/>
        </w:tabs>
        <w:spacing w:before="177"/>
        <w:rPr>
          <w:bCs/>
          <w:sz w:val="24"/>
        </w:rPr>
      </w:pPr>
      <w:r>
        <w:rPr>
          <w:bCs/>
          <w:sz w:val="24"/>
        </w:rPr>
        <w:t>Office Hours are every Tuesday and Thursday.</w:t>
      </w:r>
    </w:p>
    <w:p w:rsidR="00684AA4" w:rsidP="000F5994" w14:paraId="60C70643" w14:textId="0210A449">
      <w:pPr>
        <w:pStyle w:val="ListParagraph"/>
        <w:numPr>
          <w:ilvl w:val="0"/>
          <w:numId w:val="2"/>
        </w:numPr>
        <w:tabs>
          <w:tab w:val="left" w:pos="7876"/>
        </w:tabs>
        <w:spacing w:before="177"/>
        <w:rPr>
          <w:bCs/>
          <w:sz w:val="24"/>
        </w:rPr>
      </w:pPr>
      <w:r>
        <w:rPr>
          <w:bCs/>
          <w:sz w:val="24"/>
        </w:rPr>
        <w:t xml:space="preserve">Subject Matter Expert (SME) feedback is critical. A SME would be the managers or those close to the work that is being performed. DMS wants to encourage not only HR staff to be involved with this pilot exercise, but also agency SMEs that are well versed with the performance of work that is required for those positions. </w:t>
      </w:r>
    </w:p>
    <w:p w:rsidR="000F5994" w:rsidRPr="00CE3912" w:rsidP="000F5994" w14:paraId="2616BF7B" w14:textId="46183AFF">
      <w:pPr>
        <w:pStyle w:val="ListParagraph"/>
        <w:numPr>
          <w:ilvl w:val="0"/>
          <w:numId w:val="2"/>
        </w:numPr>
        <w:tabs>
          <w:tab w:val="left" w:pos="7876"/>
        </w:tabs>
        <w:spacing w:before="177"/>
        <w:rPr>
          <w:b/>
          <w:sz w:val="24"/>
        </w:rPr>
      </w:pPr>
      <w:r w:rsidRPr="00CE3912">
        <w:rPr>
          <w:b/>
          <w:sz w:val="24"/>
        </w:rPr>
        <w:t xml:space="preserve">Q: If we already submitted </w:t>
      </w:r>
      <w:r w:rsidR="00CE3912">
        <w:rPr>
          <w:b/>
          <w:sz w:val="24"/>
        </w:rPr>
        <w:t xml:space="preserve">our </w:t>
      </w:r>
      <w:r w:rsidR="00CE3912">
        <w:rPr>
          <w:b/>
          <w:bCs/>
          <w:sz w:val="24"/>
          <w:szCs w:val="24"/>
        </w:rPr>
        <w:t xml:space="preserve">changes but need to make updates, can we request to make changes and/or updates? </w:t>
      </w:r>
    </w:p>
    <w:p w:rsidR="00CE3912" w:rsidP="00CE3912" w14:paraId="378FB3C6" w14:textId="1DFC2120">
      <w:pPr>
        <w:tabs>
          <w:tab w:val="left" w:pos="7876"/>
        </w:tabs>
        <w:spacing w:before="177"/>
        <w:ind w:left="959"/>
        <w:rPr>
          <w:b/>
          <w:sz w:val="24"/>
        </w:rPr>
      </w:pPr>
      <w:r>
        <w:rPr>
          <w:b/>
          <w:sz w:val="24"/>
        </w:rPr>
        <w:t>A: Yes, but we need to know as soon as possible. Email the project inbox.</w:t>
      </w:r>
    </w:p>
    <w:p w:rsidR="00CE3912" w:rsidP="00CE3912" w14:paraId="6C8F950D" w14:textId="12FFE77B">
      <w:pPr>
        <w:tabs>
          <w:tab w:val="left" w:pos="7876"/>
        </w:tabs>
        <w:spacing w:before="177"/>
        <w:ind w:left="959"/>
        <w:rPr>
          <w:b/>
          <w:sz w:val="24"/>
        </w:rPr>
      </w:pPr>
      <w:r>
        <w:rPr>
          <w:b/>
          <w:sz w:val="24"/>
        </w:rPr>
        <w:t>Q: When reviewing sub functions</w:t>
      </w:r>
      <w:r w:rsidR="00350979">
        <w:rPr>
          <w:b/>
          <w:sz w:val="24"/>
        </w:rPr>
        <w:t xml:space="preserve">, what if a position description fits multiple sub functions? How do we classify? </w:t>
      </w:r>
    </w:p>
    <w:p w:rsidR="00684AA4" w:rsidP="00684AA4" w14:paraId="05DB6619" w14:textId="77777777">
      <w:pPr>
        <w:tabs>
          <w:tab w:val="left" w:pos="7876"/>
        </w:tabs>
        <w:spacing w:before="177"/>
        <w:ind w:left="959"/>
        <w:rPr>
          <w:b/>
          <w:sz w:val="24"/>
        </w:rPr>
      </w:pPr>
      <w:r>
        <w:rPr>
          <w:b/>
          <w:sz w:val="24"/>
        </w:rPr>
        <w:t xml:space="preserve">A: Review definitions and see which sub function fits best. Review where the talent is going to be coming </w:t>
      </w:r>
      <w:r>
        <w:rPr>
          <w:b/>
          <w:sz w:val="24"/>
        </w:rPr>
        <w:t xml:space="preserve">to help determine what role and/or function they will play in your area. </w:t>
      </w:r>
    </w:p>
    <w:p w:rsidR="00684AA4" w:rsidP="00684AA4" w14:paraId="55D2DF3A" w14:textId="77777777">
      <w:pPr>
        <w:tabs>
          <w:tab w:val="left" w:pos="7876"/>
        </w:tabs>
        <w:spacing w:before="177"/>
        <w:ind w:left="959"/>
        <w:rPr>
          <w:b/>
          <w:sz w:val="24"/>
        </w:rPr>
      </w:pPr>
      <w:r>
        <w:rPr>
          <w:b/>
          <w:sz w:val="24"/>
        </w:rPr>
        <w:t xml:space="preserve">Q: For the ‘OR’ questions, what if one part of the question is yes but the other part is a no? How do we answer that? </w:t>
      </w:r>
    </w:p>
    <w:p w:rsidR="00684AA4" w:rsidP="00684AA4" w14:paraId="0A346B8D" w14:textId="77777777">
      <w:pPr>
        <w:tabs>
          <w:tab w:val="left" w:pos="7876"/>
        </w:tabs>
        <w:spacing w:before="177"/>
        <w:ind w:left="959"/>
        <w:rPr>
          <w:b/>
          <w:sz w:val="24"/>
        </w:rPr>
      </w:pPr>
      <w:r>
        <w:rPr>
          <w:b/>
          <w:sz w:val="24"/>
        </w:rPr>
        <w:t xml:space="preserve">A: The answer will be ‘Yes’. If you answer yes to one part of the question, then the answer will be a yes. </w:t>
      </w:r>
    </w:p>
    <w:p w:rsidR="00CE3912" w:rsidP="00684AA4" w14:paraId="2A9C15AA" w14:textId="28F70A6D">
      <w:pPr>
        <w:tabs>
          <w:tab w:val="left" w:pos="7876"/>
        </w:tabs>
        <w:spacing w:before="177"/>
        <w:ind w:left="959"/>
        <w:rPr>
          <w:b/>
          <w:sz w:val="24"/>
        </w:rPr>
      </w:pPr>
      <w:r>
        <w:rPr>
          <w:b/>
          <w:sz w:val="24"/>
        </w:rPr>
        <w:t>Q: Will Career Service (CS), Select Exempt Supervisors (SES), and</w:t>
      </w:r>
      <w:r w:rsidR="007677F3">
        <w:rPr>
          <w:b/>
          <w:sz w:val="24"/>
        </w:rPr>
        <w:t xml:space="preserve"> Senior </w:t>
      </w:r>
      <w:r w:rsidR="005E72B6">
        <w:rPr>
          <w:b/>
          <w:sz w:val="24"/>
        </w:rPr>
        <w:t>M</w:t>
      </w:r>
      <w:r w:rsidR="005E72B6">
        <w:rPr>
          <w:b/>
          <w:sz w:val="24"/>
        </w:rPr>
        <w:t xml:space="preserve">anagement </w:t>
      </w:r>
      <w:r w:rsidR="007677F3">
        <w:rPr>
          <w:b/>
          <w:sz w:val="24"/>
        </w:rPr>
        <w:t>Service (</w:t>
      </w:r>
      <w:r>
        <w:rPr>
          <w:b/>
          <w:sz w:val="24"/>
        </w:rPr>
        <w:t>SMS</w:t>
      </w:r>
      <w:r w:rsidR="007677F3">
        <w:rPr>
          <w:b/>
          <w:sz w:val="24"/>
        </w:rPr>
        <w:t>)</w:t>
      </w:r>
      <w:r>
        <w:rPr>
          <w:b/>
          <w:sz w:val="24"/>
        </w:rPr>
        <w:t>, be reviewed for pay plan attributes</w:t>
      </w:r>
      <w:r w:rsidR="006C7D1E">
        <w:rPr>
          <w:b/>
          <w:sz w:val="24"/>
        </w:rPr>
        <w:t xml:space="preserve">? </w:t>
      </w:r>
    </w:p>
    <w:p w:rsidR="006C7D1E" w:rsidP="00684AA4" w14:paraId="67C566AE" w14:textId="4B3BE34C">
      <w:pPr>
        <w:tabs>
          <w:tab w:val="left" w:pos="7876"/>
        </w:tabs>
        <w:spacing w:before="177"/>
        <w:ind w:left="959"/>
        <w:rPr>
          <w:b/>
          <w:sz w:val="24"/>
        </w:rPr>
      </w:pPr>
      <w:r>
        <w:rPr>
          <w:b/>
          <w:sz w:val="24"/>
        </w:rPr>
        <w:t>A: Not at this time</w:t>
      </w:r>
      <w:r w:rsidR="00786C0C">
        <w:rPr>
          <w:b/>
          <w:sz w:val="24"/>
        </w:rPr>
        <w:t>;</w:t>
      </w:r>
      <w:r>
        <w:rPr>
          <w:b/>
          <w:sz w:val="24"/>
        </w:rPr>
        <w:t xml:space="preserve"> this </w:t>
      </w:r>
      <w:r w:rsidR="00786C0C">
        <w:rPr>
          <w:b/>
          <w:sz w:val="24"/>
        </w:rPr>
        <w:t>was</w:t>
      </w:r>
      <w:r>
        <w:rPr>
          <w:b/>
          <w:sz w:val="24"/>
        </w:rPr>
        <w:t xml:space="preserve"> decided by the Legislature. The plan is to eventually conduct a compensation study to review current model and the new model. The analysis will be conducted when legislature approves it. </w:t>
      </w:r>
    </w:p>
    <w:p w:rsidR="006C7D1E" w:rsidP="00684AA4" w14:paraId="466CA2E6" w14:textId="5A2B8DEA">
      <w:pPr>
        <w:tabs>
          <w:tab w:val="left" w:pos="7876"/>
        </w:tabs>
        <w:spacing w:before="177"/>
        <w:ind w:left="959"/>
        <w:rPr>
          <w:b/>
          <w:sz w:val="24"/>
        </w:rPr>
      </w:pPr>
      <w:r>
        <w:rPr>
          <w:b/>
          <w:sz w:val="24"/>
        </w:rPr>
        <w:t xml:space="preserve">Q: When do you anticipate the classification project to be completed? </w:t>
      </w:r>
    </w:p>
    <w:p w:rsidR="006C7D1E" w:rsidRPr="00CE3912" w:rsidP="006C7D1E" w14:paraId="0C14008A" w14:textId="31881219">
      <w:pPr>
        <w:tabs>
          <w:tab w:val="left" w:pos="7876"/>
        </w:tabs>
        <w:spacing w:before="177"/>
        <w:ind w:left="959"/>
        <w:rPr>
          <w:b/>
          <w:sz w:val="24"/>
        </w:rPr>
      </w:pPr>
      <w:r>
        <w:rPr>
          <w:b/>
          <w:sz w:val="24"/>
        </w:rPr>
        <w:t xml:space="preserve">A: </w:t>
      </w:r>
      <w:r w:rsidR="00786C0C">
        <w:rPr>
          <w:b/>
          <w:sz w:val="24"/>
        </w:rPr>
        <w:t xml:space="preserve">The tentative deadline is </w:t>
      </w:r>
      <w:r>
        <w:rPr>
          <w:b/>
          <w:sz w:val="24"/>
        </w:rPr>
        <w:t xml:space="preserve">August 2026.  </w:t>
      </w:r>
    </w:p>
    <w:p w:rsidR="003D0CA4" w:rsidP="00B11FC1" w14:paraId="612CD421" w14:textId="25D1D0F1">
      <w:pPr>
        <w:tabs>
          <w:tab w:val="left" w:pos="7876"/>
        </w:tabs>
        <w:spacing w:before="177"/>
        <w:ind w:left="240"/>
        <w:rPr>
          <w:b/>
          <w:sz w:val="24"/>
        </w:rPr>
      </w:pPr>
      <w:r>
        <w:rPr>
          <w:b/>
          <w:sz w:val="24"/>
        </w:rPr>
        <w:t>Roundtable</w:t>
      </w:r>
      <w:r>
        <w:rPr>
          <w:b/>
          <w:spacing w:val="-1"/>
          <w:sz w:val="24"/>
        </w:rPr>
        <w:t xml:space="preserve"> </w:t>
      </w:r>
      <w:r>
        <w:rPr>
          <w:b/>
          <w:sz w:val="24"/>
        </w:rPr>
        <w:t>Topics</w:t>
      </w:r>
      <w:r>
        <w:rPr>
          <w:b/>
          <w:sz w:val="24"/>
        </w:rPr>
        <w:tab/>
      </w:r>
      <w:r w:rsidR="00B11FC1">
        <w:rPr>
          <w:sz w:val="24"/>
        </w:rPr>
        <w:t>Mark Me</w:t>
      </w:r>
      <w:r w:rsidR="000F5994">
        <w:rPr>
          <w:sz w:val="24"/>
        </w:rPr>
        <w:t>rry</w:t>
      </w:r>
    </w:p>
    <w:p w:rsidR="000F5994" w:rsidP="000F5994" w14:paraId="314DAE22" w14:textId="77777777">
      <w:pPr>
        <w:rPr>
          <w:b/>
          <w:sz w:val="24"/>
        </w:rPr>
      </w:pPr>
    </w:p>
    <w:p w:rsidR="000F5994" w:rsidRPr="00B11FC1" w:rsidP="000F5994" w14:paraId="063D6F51" w14:textId="41A6CF38">
      <w:pPr>
        <w:tabs>
          <w:tab w:val="left" w:pos="959"/>
          <w:tab w:val="left" w:pos="960"/>
        </w:tabs>
        <w:spacing w:before="21"/>
        <w:rPr>
          <w:b/>
          <w:bCs/>
          <w:sz w:val="24"/>
        </w:rPr>
      </w:pPr>
      <w:r>
        <w:rPr>
          <w:b/>
          <w:bCs/>
          <w:sz w:val="24"/>
        </w:rPr>
        <w:t xml:space="preserve">    </w:t>
      </w:r>
      <w:r w:rsidRPr="00B11FC1">
        <w:rPr>
          <w:b/>
          <w:bCs/>
          <w:sz w:val="24"/>
        </w:rPr>
        <w:t>January FASM Topics</w:t>
      </w:r>
    </w:p>
    <w:p w:rsidR="000F5994" w:rsidP="000F5994" w14:paraId="7DE42494" w14:textId="77777777">
      <w:pPr>
        <w:pStyle w:val="ListParagraph"/>
        <w:numPr>
          <w:ilvl w:val="0"/>
          <w:numId w:val="1"/>
        </w:numPr>
        <w:tabs>
          <w:tab w:val="left" w:pos="959"/>
          <w:tab w:val="left" w:pos="960"/>
        </w:tabs>
        <w:spacing w:before="23"/>
        <w:ind w:hanging="361"/>
        <w:rPr>
          <w:sz w:val="24"/>
        </w:rPr>
      </w:pPr>
      <w:r>
        <w:rPr>
          <w:sz w:val="24"/>
        </w:rPr>
        <w:t xml:space="preserve">Round Table Topics </w:t>
      </w:r>
    </w:p>
    <w:p w:rsidR="000F5994" w:rsidRPr="00003A8F" w:rsidP="000F5994" w14:paraId="345C3DC6"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2024 FASM Meetings</w:t>
      </w:r>
    </w:p>
    <w:p w:rsidR="000F5994" w:rsidRPr="00003A8F" w:rsidP="000F5994" w14:paraId="51BAA015"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Electronic W2</w:t>
      </w:r>
    </w:p>
    <w:p w:rsidR="000F5994" w:rsidRPr="00003A8F" w:rsidP="000F5994" w14:paraId="7F9C2695"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AA Memo #11 – 2023 Calendar Year-End Information</w:t>
      </w:r>
    </w:p>
    <w:p w:rsidR="000F5994" w:rsidRPr="00003A8F" w:rsidP="000F5994" w14:paraId="248123FB"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Vendor Assignments</w:t>
      </w:r>
    </w:p>
    <w:p w:rsidR="000F5994" w:rsidRPr="00003A8F" w:rsidP="000F5994" w14:paraId="094E25C9"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CFO Memo #24 – FLAIR Batch Uploads</w:t>
      </w:r>
    </w:p>
    <w:p w:rsidR="000F5994" w:rsidRPr="00003A8F" w:rsidP="000F5994" w14:paraId="160C3C15"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Training Opportunities</w:t>
      </w:r>
    </w:p>
    <w:p w:rsidR="000F5994" w:rsidRPr="00003A8F" w:rsidP="000F5994" w14:paraId="6E699D9C"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 xml:space="preserve">Teams vs. </w:t>
      </w:r>
      <w:r w:rsidRPr="00003A8F">
        <w:rPr>
          <w:rFonts w:asciiTheme="minorHAnsi" w:hAnsiTheme="minorHAnsi" w:cstheme="minorHAnsi"/>
          <w:color w:val="000000"/>
        </w:rPr>
        <w:t>GoTo</w:t>
      </w:r>
      <w:r w:rsidRPr="00003A8F">
        <w:rPr>
          <w:rFonts w:asciiTheme="minorHAnsi" w:hAnsiTheme="minorHAnsi" w:cstheme="minorHAnsi"/>
          <w:color w:val="000000"/>
        </w:rPr>
        <w:t xml:space="preserve"> Agency Access Poll</w:t>
      </w:r>
    </w:p>
    <w:p w:rsidR="000F5994" w:rsidRPr="00003A8F" w:rsidP="000F5994" w14:paraId="64D05B69"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Survey Response Requests:</w:t>
      </w:r>
    </w:p>
    <w:p w:rsidR="000F5994" w:rsidRPr="00003A8F" w:rsidP="000F5994" w14:paraId="284FC129"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Workiva Updates – What to Expect</w:t>
      </w:r>
    </w:p>
    <w:p w:rsidR="000F5994" w:rsidRPr="00003A8F" w:rsidP="000F5994" w14:paraId="16B1F898"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Agency Interface Updates for Florida PALM</w:t>
      </w:r>
    </w:p>
    <w:p w:rsidR="000F5994" w:rsidRPr="00003A8F" w:rsidP="000F5994" w14:paraId="449AA99F"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Advance Payment Approval Process Update</w:t>
      </w:r>
    </w:p>
    <w:p w:rsidR="000F5994" w:rsidRPr="00003A8F" w:rsidP="000F5994" w14:paraId="7C6A20C2"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PCard Processing Timelines &amp; Impacts</w:t>
      </w:r>
    </w:p>
    <w:p w:rsidR="000F5994" w:rsidRPr="00003A8F" w:rsidP="000F5994" w14:paraId="0E77B72E" w14:textId="77777777">
      <w:pPr>
        <w:pStyle w:val="NormalWeb"/>
        <w:numPr>
          <w:ilvl w:val="1"/>
          <w:numId w:val="1"/>
        </w:numPr>
        <w:rPr>
          <w:rFonts w:asciiTheme="minorHAnsi" w:hAnsiTheme="minorHAnsi" w:cstheme="minorHAnsi"/>
          <w:color w:val="000000"/>
        </w:rPr>
      </w:pPr>
      <w:r w:rsidRPr="00003A8F">
        <w:rPr>
          <w:rFonts w:asciiTheme="minorHAnsi" w:hAnsiTheme="minorHAnsi" w:cstheme="minorHAnsi"/>
          <w:color w:val="000000"/>
        </w:rPr>
        <w:t>Employee Retention &amp; Engagement</w:t>
      </w:r>
    </w:p>
    <w:p w:rsidR="000F5994" w:rsidP="000F5994" w14:paraId="21BB0733" w14:textId="77777777">
      <w:pPr>
        <w:pStyle w:val="Heading1"/>
        <w:spacing w:before="183" w:line="388" w:lineRule="auto"/>
        <w:ind w:left="239" w:right="8473" w:firstLine="0"/>
      </w:pPr>
      <w:r>
        <w:t>Open Floor Adjourn</w:t>
      </w:r>
    </w:p>
    <w:p w:rsidR="000F5994" w:rsidP="000F5994" w14:paraId="63383AC0" w14:textId="77777777">
      <w:pPr>
        <w:rPr>
          <w:b/>
          <w:sz w:val="24"/>
        </w:rPr>
      </w:pPr>
    </w:p>
    <w:p w:rsidR="000F5994" w:rsidP="000F5994" w14:paraId="591B4546" w14:textId="77777777">
      <w:pPr>
        <w:rPr>
          <w:b/>
          <w:sz w:val="24"/>
        </w:rPr>
      </w:pPr>
    </w:p>
    <w:p w:rsidR="000F5994" w:rsidRPr="000F5994" w:rsidP="000F5994" w14:paraId="069C8634" w14:textId="77777777">
      <w:pPr>
        <w:rPr>
          <w:sz w:val="24"/>
        </w:rPr>
        <w:sectPr>
          <w:pgSz w:w="12240" w:h="15840"/>
          <w:pgMar w:top="1380" w:right="1200" w:bottom="280" w:left="1200" w:header="720" w:footer="720" w:gutter="0"/>
          <w:cols w:space="720"/>
        </w:sectPr>
      </w:pPr>
    </w:p>
    <w:p w:rsidR="003D0CA4" w:rsidP="000F5994" w14:paraId="069C865D" w14:textId="11C95E7C">
      <w:pPr>
        <w:tabs>
          <w:tab w:val="left" w:pos="959"/>
          <w:tab w:val="left" w:pos="960"/>
        </w:tabs>
        <w:spacing w:before="21"/>
      </w:pPr>
      <w:r>
        <w:rPr>
          <w:sz w:val="24"/>
        </w:rPr>
        <w:t xml:space="preserve"> </w:t>
      </w:r>
    </w:p>
    <w:sectPr>
      <w:pgSz w:w="12240" w:h="15840"/>
      <w:pgMar w:top="138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BB7E31"/>
    <w:multiLevelType w:val="hybridMultilevel"/>
    <w:tmpl w:val="A97C71E8"/>
    <w:lvl w:ilvl="0">
      <w:start w:val="1"/>
      <w:numFmt w:val="bullet"/>
      <w:lvlText w:val=""/>
      <w:lvlJc w:val="left"/>
      <w:pPr>
        <w:ind w:left="959" w:hanging="360"/>
      </w:pPr>
      <w:rPr>
        <w:rFonts w:ascii="Symbol" w:hAnsi="Symbol" w:hint="default"/>
      </w:rPr>
    </w:lvl>
    <w:lvl w:ilvl="1">
      <w:start w:val="1"/>
      <w:numFmt w:val="bullet"/>
      <w:lvlText w:val="o"/>
      <w:lvlJc w:val="left"/>
      <w:pPr>
        <w:ind w:left="1679" w:hanging="360"/>
      </w:pPr>
      <w:rPr>
        <w:rFonts w:ascii="Courier New" w:hAnsi="Courier New" w:cs="Courier New" w:hint="default"/>
      </w:rPr>
    </w:lvl>
    <w:lvl w:ilvl="2" w:tentative="1">
      <w:start w:val="1"/>
      <w:numFmt w:val="bullet"/>
      <w:lvlText w:val=""/>
      <w:lvlJc w:val="left"/>
      <w:pPr>
        <w:ind w:left="2399" w:hanging="360"/>
      </w:pPr>
      <w:rPr>
        <w:rFonts w:ascii="Wingdings" w:hAnsi="Wingdings" w:hint="default"/>
      </w:rPr>
    </w:lvl>
    <w:lvl w:ilvl="3" w:tentative="1">
      <w:start w:val="1"/>
      <w:numFmt w:val="bullet"/>
      <w:lvlText w:val=""/>
      <w:lvlJc w:val="left"/>
      <w:pPr>
        <w:ind w:left="3119" w:hanging="360"/>
      </w:pPr>
      <w:rPr>
        <w:rFonts w:ascii="Symbol" w:hAnsi="Symbol" w:hint="default"/>
      </w:rPr>
    </w:lvl>
    <w:lvl w:ilvl="4" w:tentative="1">
      <w:start w:val="1"/>
      <w:numFmt w:val="bullet"/>
      <w:lvlText w:val="o"/>
      <w:lvlJc w:val="left"/>
      <w:pPr>
        <w:ind w:left="3839" w:hanging="360"/>
      </w:pPr>
      <w:rPr>
        <w:rFonts w:ascii="Courier New" w:hAnsi="Courier New" w:cs="Courier New" w:hint="default"/>
      </w:rPr>
    </w:lvl>
    <w:lvl w:ilvl="5" w:tentative="1">
      <w:start w:val="1"/>
      <w:numFmt w:val="bullet"/>
      <w:lvlText w:val=""/>
      <w:lvlJc w:val="left"/>
      <w:pPr>
        <w:ind w:left="4559" w:hanging="360"/>
      </w:pPr>
      <w:rPr>
        <w:rFonts w:ascii="Wingdings" w:hAnsi="Wingdings" w:hint="default"/>
      </w:rPr>
    </w:lvl>
    <w:lvl w:ilvl="6" w:tentative="1">
      <w:start w:val="1"/>
      <w:numFmt w:val="bullet"/>
      <w:lvlText w:val=""/>
      <w:lvlJc w:val="left"/>
      <w:pPr>
        <w:ind w:left="5279" w:hanging="360"/>
      </w:pPr>
      <w:rPr>
        <w:rFonts w:ascii="Symbol" w:hAnsi="Symbol" w:hint="default"/>
      </w:rPr>
    </w:lvl>
    <w:lvl w:ilvl="7" w:tentative="1">
      <w:start w:val="1"/>
      <w:numFmt w:val="bullet"/>
      <w:lvlText w:val="o"/>
      <w:lvlJc w:val="left"/>
      <w:pPr>
        <w:ind w:left="5999" w:hanging="360"/>
      </w:pPr>
      <w:rPr>
        <w:rFonts w:ascii="Courier New" w:hAnsi="Courier New" w:cs="Courier New" w:hint="default"/>
      </w:rPr>
    </w:lvl>
    <w:lvl w:ilvl="8" w:tentative="1">
      <w:start w:val="1"/>
      <w:numFmt w:val="bullet"/>
      <w:lvlText w:val=""/>
      <w:lvlJc w:val="left"/>
      <w:pPr>
        <w:ind w:left="6719" w:hanging="360"/>
      </w:pPr>
      <w:rPr>
        <w:rFonts w:ascii="Wingdings" w:hAnsi="Wingdings" w:hint="default"/>
      </w:rPr>
    </w:lvl>
  </w:abstractNum>
  <w:abstractNum w:abstractNumId="1">
    <w:nsid w:val="3DCC0913"/>
    <w:multiLevelType w:val="hybridMultilevel"/>
    <w:tmpl w:val="897866AE"/>
    <w:lvl w:ilvl="0">
      <w:start w:val="0"/>
      <w:numFmt w:val="bullet"/>
      <w:lvlText w:val=""/>
      <w:lvlJc w:val="left"/>
      <w:pPr>
        <w:ind w:left="960" w:hanging="360"/>
      </w:pPr>
      <w:rPr>
        <w:rFonts w:ascii="Symbol" w:eastAsia="Symbol" w:hAnsi="Symbol" w:cs="Symbol" w:hint="default"/>
        <w:w w:val="100"/>
        <w:sz w:val="24"/>
        <w:szCs w:val="24"/>
        <w:lang w:val="en-US" w:eastAsia="en-US" w:bidi="en-US"/>
      </w:rPr>
    </w:lvl>
    <w:lvl w:ilvl="1">
      <w:start w:val="0"/>
      <w:numFmt w:val="bullet"/>
      <w:lvlText w:val="o"/>
      <w:lvlJc w:val="left"/>
      <w:pPr>
        <w:ind w:left="1890" w:hanging="360"/>
      </w:pPr>
      <w:rPr>
        <w:rFonts w:ascii="Courier New" w:eastAsia="Courier New" w:hAnsi="Courier New" w:cs="Courier New" w:hint="default"/>
        <w:w w:val="100"/>
        <w:sz w:val="24"/>
        <w:szCs w:val="24"/>
        <w:lang w:val="en-US" w:eastAsia="en-US" w:bidi="en-US"/>
      </w:rPr>
    </w:lvl>
    <w:lvl w:ilvl="2">
      <w:start w:val="0"/>
      <w:numFmt w:val="bullet"/>
      <w:lvlText w:val=""/>
      <w:lvlJc w:val="left"/>
      <w:pPr>
        <w:ind w:left="2400" w:hanging="360"/>
      </w:pPr>
      <w:rPr>
        <w:rFonts w:ascii="Wingdings" w:eastAsia="Wingdings" w:hAnsi="Wingdings" w:cs="Wingdings" w:hint="default"/>
        <w:w w:val="100"/>
        <w:sz w:val="24"/>
        <w:szCs w:val="24"/>
        <w:lang w:val="en-US" w:eastAsia="en-US" w:bidi="en-US"/>
      </w:rPr>
    </w:lvl>
    <w:lvl w:ilvl="3">
      <w:start w:val="0"/>
      <w:numFmt w:val="bullet"/>
      <w:lvlText w:val="•"/>
      <w:lvlJc w:val="left"/>
      <w:pPr>
        <w:ind w:left="2400" w:hanging="360"/>
      </w:pPr>
      <w:rPr>
        <w:rFonts w:hint="default"/>
        <w:lang w:val="en-US" w:eastAsia="en-US" w:bidi="en-US"/>
      </w:rPr>
    </w:lvl>
    <w:lvl w:ilvl="4">
      <w:start w:val="0"/>
      <w:numFmt w:val="bullet"/>
      <w:lvlText w:val="•"/>
      <w:lvlJc w:val="left"/>
      <w:pPr>
        <w:ind w:left="3462" w:hanging="360"/>
      </w:pPr>
      <w:rPr>
        <w:rFonts w:hint="default"/>
        <w:lang w:val="en-US" w:eastAsia="en-US" w:bidi="en-US"/>
      </w:rPr>
    </w:lvl>
    <w:lvl w:ilvl="5">
      <w:start w:val="0"/>
      <w:numFmt w:val="bullet"/>
      <w:lvlText w:val="•"/>
      <w:lvlJc w:val="left"/>
      <w:pPr>
        <w:ind w:left="4525" w:hanging="360"/>
      </w:pPr>
      <w:rPr>
        <w:rFonts w:hint="default"/>
        <w:lang w:val="en-US" w:eastAsia="en-US" w:bidi="en-US"/>
      </w:rPr>
    </w:lvl>
    <w:lvl w:ilvl="6">
      <w:start w:val="0"/>
      <w:numFmt w:val="bullet"/>
      <w:lvlText w:val="•"/>
      <w:lvlJc w:val="left"/>
      <w:pPr>
        <w:ind w:left="5588" w:hanging="360"/>
      </w:pPr>
      <w:rPr>
        <w:rFonts w:hint="default"/>
        <w:lang w:val="en-US" w:eastAsia="en-US" w:bidi="en-US"/>
      </w:rPr>
    </w:lvl>
    <w:lvl w:ilvl="7">
      <w:start w:val="0"/>
      <w:numFmt w:val="bullet"/>
      <w:lvlText w:val="•"/>
      <w:lvlJc w:val="left"/>
      <w:pPr>
        <w:ind w:left="6651" w:hanging="360"/>
      </w:pPr>
      <w:rPr>
        <w:rFonts w:hint="default"/>
        <w:lang w:val="en-US" w:eastAsia="en-US" w:bidi="en-US"/>
      </w:rPr>
    </w:lvl>
    <w:lvl w:ilvl="8">
      <w:start w:val="0"/>
      <w:numFmt w:val="bullet"/>
      <w:lvlText w:val="•"/>
      <w:lvlJc w:val="left"/>
      <w:pPr>
        <w:ind w:left="7714" w:hanging="360"/>
      </w:pPr>
      <w:rPr>
        <w:rFonts w:hint="default"/>
        <w:lang w:val="en-US" w:eastAsia="en-US" w:bidi="en-US"/>
      </w:rPr>
    </w:lvl>
  </w:abstractNum>
  <w:num w:numId="1" w16cid:durableId="841166507">
    <w:abstractNumId w:val="1"/>
  </w:num>
  <w:num w:numId="2" w16cid:durableId="16895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A4"/>
    <w:rsid w:val="00003A8F"/>
    <w:rsid w:val="000F5994"/>
    <w:rsid w:val="001769F9"/>
    <w:rsid w:val="00184695"/>
    <w:rsid w:val="00216A57"/>
    <w:rsid w:val="00350979"/>
    <w:rsid w:val="003D0CA4"/>
    <w:rsid w:val="00404A80"/>
    <w:rsid w:val="00543A73"/>
    <w:rsid w:val="005773B3"/>
    <w:rsid w:val="005E404F"/>
    <w:rsid w:val="005E72B6"/>
    <w:rsid w:val="0060536B"/>
    <w:rsid w:val="00626537"/>
    <w:rsid w:val="00684AA4"/>
    <w:rsid w:val="006C7D1E"/>
    <w:rsid w:val="006F365E"/>
    <w:rsid w:val="007677F3"/>
    <w:rsid w:val="00786C0C"/>
    <w:rsid w:val="00AC0BA9"/>
    <w:rsid w:val="00B11FC1"/>
    <w:rsid w:val="00BA76B0"/>
    <w:rsid w:val="00CD7591"/>
    <w:rsid w:val="00CE3912"/>
    <w:rsid w:val="00E543B7"/>
    <w:rsid w:val="00EB0A6B"/>
    <w:rsid w:val="00FE220D"/>
    <w:rsid w:val="00FE5DB4"/>
    <w:rsid w:val="00FF20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9C8600"/>
  <w15:docId w15:val="{DF173F2C-673E-4086-BC97-2B0AC683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6"/>
      <w:ind w:left="16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80" w:hanging="360"/>
    </w:pPr>
    <w:rPr>
      <w:sz w:val="24"/>
      <w:szCs w:val="24"/>
    </w:rPr>
  </w:style>
  <w:style w:type="paragraph" w:styleId="ListParagraph">
    <w:name w:val="List Paragraph"/>
    <w:basedOn w:val="Normal"/>
    <w:uiPriority w:val="1"/>
    <w:qFormat/>
    <w:pPr>
      <w:ind w:left="168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B11FC1"/>
    <w:rPr>
      <w:sz w:val="16"/>
      <w:szCs w:val="16"/>
    </w:rPr>
  </w:style>
  <w:style w:type="paragraph" w:styleId="CommentText">
    <w:name w:val="annotation text"/>
    <w:basedOn w:val="Normal"/>
    <w:link w:val="CommentTextChar"/>
    <w:uiPriority w:val="99"/>
    <w:unhideWhenUsed/>
    <w:rsid w:val="00B11FC1"/>
    <w:rPr>
      <w:sz w:val="20"/>
      <w:szCs w:val="20"/>
    </w:rPr>
  </w:style>
  <w:style w:type="character" w:customStyle="1" w:styleId="CommentTextChar">
    <w:name w:val="Comment Text Char"/>
    <w:basedOn w:val="DefaultParagraphFont"/>
    <w:link w:val="CommentText"/>
    <w:uiPriority w:val="99"/>
    <w:rsid w:val="00B11FC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11FC1"/>
    <w:rPr>
      <w:b/>
      <w:bCs/>
    </w:rPr>
  </w:style>
  <w:style w:type="character" w:customStyle="1" w:styleId="CommentSubjectChar">
    <w:name w:val="Comment Subject Char"/>
    <w:basedOn w:val="CommentTextChar"/>
    <w:link w:val="CommentSubject"/>
    <w:uiPriority w:val="99"/>
    <w:semiHidden/>
    <w:rsid w:val="00B11FC1"/>
    <w:rPr>
      <w:rFonts w:ascii="Calibri" w:eastAsia="Calibri" w:hAnsi="Calibri" w:cs="Calibri"/>
      <w:b/>
      <w:bCs/>
      <w:sz w:val="20"/>
      <w:szCs w:val="20"/>
      <w:lang w:bidi="en-US"/>
    </w:rPr>
  </w:style>
  <w:style w:type="paragraph" w:styleId="NormalWeb">
    <w:name w:val="Normal (Web)"/>
    <w:basedOn w:val="Normal"/>
    <w:uiPriority w:val="99"/>
    <w:unhideWhenUsed/>
    <w:rsid w:val="00B11FC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F5994"/>
    <w:rPr>
      <w:color w:val="0000FF" w:themeColor="hyperlink"/>
      <w:u w:val="single"/>
    </w:rPr>
  </w:style>
  <w:style w:type="character" w:styleId="UnresolvedMention">
    <w:name w:val="Unresolved Mention"/>
    <w:basedOn w:val="DefaultParagraphFont"/>
    <w:uiPriority w:val="99"/>
    <w:semiHidden/>
    <w:unhideWhenUsed/>
    <w:rsid w:val="000F5994"/>
    <w:rPr>
      <w:color w:val="605E5C"/>
      <w:shd w:val="clear" w:color="auto" w:fill="E1DFDD"/>
    </w:rPr>
  </w:style>
  <w:style w:type="paragraph" w:styleId="Revision">
    <w:name w:val="Revision"/>
    <w:hidden/>
    <w:uiPriority w:val="99"/>
    <w:semiHidden/>
    <w:rsid w:val="005E404F"/>
    <w:pPr>
      <w:widowControl/>
      <w:autoSpaceDE/>
      <w:autoSpaceDN/>
    </w:pPr>
    <w:rPr>
      <w:rFonts w:ascii="Calibri" w:eastAsia="Calibri" w:hAnsi="Calibri" w:cs="Calibri"/>
      <w:lang w:bidi="en-US"/>
    </w:rPr>
  </w:style>
  <w:style w:type="character" w:styleId="Mention">
    <w:name w:val="Mention"/>
    <w:basedOn w:val="DefaultParagraphFont"/>
    <w:uiPriority w:val="99"/>
    <w:unhideWhenUsed/>
    <w:rsid w:val="007677F3"/>
    <w:rPr>
      <w:color w:val="2B579A"/>
      <w:shd w:val="clear" w:color="auto" w:fill="E1DFDD"/>
    </w:rPr>
  </w:style>
  <w:style w:type="character" w:customStyle="1" w:styleId="cf01">
    <w:name w:val="cf01"/>
    <w:basedOn w:val="DefaultParagraphFont"/>
    <w:rsid w:val="00216A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ClassificationModernizationProject@dms.fl.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dcc410-d5ef-44bf-ac2c-e938635a014e">
      <UserInfo>
        <DisplayName>Jacobs, Kim</DisplayName>
        <AccountId>28</AccountId>
        <AccountType/>
      </UserInfo>
      <UserInfo>
        <DisplayName>Lieblick, Rachael</DisplayName>
        <AccountId>29</AccountId>
        <AccountType/>
      </UserInfo>
      <UserInfo>
        <DisplayName>Mills, Sophia</DisplayName>
        <AccountId>148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9AD9161DE4641968B8426AA290760" ma:contentTypeVersion="15" ma:contentTypeDescription="Create a new document." ma:contentTypeScope="" ma:versionID="ea950a0c993d56337eca5abc374cb97c">
  <xsd:schema xmlns:xsd="http://www.w3.org/2001/XMLSchema" xmlns:xs="http://www.w3.org/2001/XMLSchema" xmlns:p="http://schemas.microsoft.com/office/2006/metadata/properties" xmlns:ns2="84429517-9d75-45fa-ab00-fd996cfbcbd3" xmlns:ns3="1adcc410-d5ef-44bf-ac2c-e938635a014e" targetNamespace="http://schemas.microsoft.com/office/2006/metadata/properties" ma:root="true" ma:fieldsID="b2c8d41555ea95c64ecdc05dc9b16d94" ns2:_="" ns3:_="">
    <xsd:import namespace="84429517-9d75-45fa-ab00-fd996cfbcbd3"/>
    <xsd:import namespace="1adcc410-d5ef-44bf-ac2c-e938635a0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29517-9d75-45fa-ab00-fd996cfbc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cc410-d5ef-44bf-ac2c-e938635a01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515E8-EC35-4745-9137-3A75FEF98BAD}">
  <ds:schemaRefs>
    <ds:schemaRef ds:uri="http://schemas.microsoft.com/sharepoint/v3/contenttype/forms"/>
  </ds:schemaRefs>
</ds:datastoreItem>
</file>

<file path=customXml/itemProps2.xml><?xml version="1.0" encoding="utf-8"?>
<ds:datastoreItem xmlns:ds="http://schemas.openxmlformats.org/officeDocument/2006/customXml" ds:itemID="{3D6F984F-9E6A-4088-9DB4-F280E029BE7A}">
  <ds:schemaRefs>
    <ds:schemaRef ds:uri="http://purl.org/dc/elements/1.1/"/>
    <ds:schemaRef ds:uri="http://schemas.microsoft.com/office/2006/metadata/properties"/>
    <ds:schemaRef ds:uri="http://schemas.microsoft.com/office/infopath/2007/PartnerControls"/>
    <ds:schemaRef ds:uri="84429517-9d75-45fa-ab00-fd996cfbcbd3"/>
    <ds:schemaRef ds:uri="http://purl.org/dc/terms/"/>
    <ds:schemaRef ds:uri="http://schemas.openxmlformats.org/package/2006/metadata/core-properties"/>
    <ds:schemaRef ds:uri="http://schemas.microsoft.com/office/2006/documentManagement/types"/>
    <ds:schemaRef ds:uri="1adcc410-d5ef-44bf-ac2c-e938635a014e"/>
    <ds:schemaRef ds:uri="http://www.w3.org/XML/1998/namespace"/>
    <ds:schemaRef ds:uri="http://purl.org/dc/dcmitype/"/>
  </ds:schemaRefs>
</ds:datastoreItem>
</file>

<file path=customXml/itemProps3.xml><?xml version="1.0" encoding="utf-8"?>
<ds:datastoreItem xmlns:ds="http://schemas.openxmlformats.org/officeDocument/2006/customXml" ds:itemID="{12C78D2A-F33D-403C-806A-1B901529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29517-9d75-45fa-ab00-fd996cfbcbd3"/>
    <ds:schemaRef ds:uri="1adcc410-d5ef-44bf-ac2c-e938635a0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